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C8" w:rsidRPr="00486FC8" w:rsidRDefault="00486FC8" w:rsidP="00800894">
      <w:pPr>
        <w:jc w:val="center"/>
        <w:rPr>
          <w:rFonts w:asciiTheme="minorHAnsi" w:hAnsiTheme="minorHAnsi" w:cstheme="minorHAnsi"/>
          <w:b/>
          <w:u w:val="single"/>
          <w:lang w:val="sr-Cyrl-CS"/>
        </w:rPr>
      </w:pPr>
      <w:r w:rsidRPr="00486FC8">
        <w:rPr>
          <w:rFonts w:asciiTheme="minorHAnsi" w:hAnsiTheme="minorHAnsi" w:cstheme="minorHAnsi"/>
          <w:b/>
          <w:u w:val="single"/>
          <w:lang w:val="sr-Cyrl-CS"/>
        </w:rPr>
        <w:t>Opšti uslovi:</w:t>
      </w:r>
    </w:p>
    <w:p w:rsidR="00486FC8" w:rsidRDefault="00486FC8" w:rsidP="00486FC8">
      <w:pPr>
        <w:spacing w:before="120"/>
        <w:jc w:val="center"/>
        <w:rPr>
          <w:rFonts w:asciiTheme="minorHAnsi" w:hAnsiTheme="minorHAnsi" w:cstheme="minorHAnsi"/>
          <w:b/>
          <w:lang w:val="sr-Cyrl-CS"/>
        </w:rPr>
      </w:pPr>
      <w:r>
        <w:rPr>
          <w:rFonts w:asciiTheme="minorHAnsi" w:hAnsiTheme="minorHAnsi" w:cstheme="minorHAnsi"/>
          <w:b/>
          <w:lang w:val="sr-Cyrl-CS"/>
        </w:rPr>
        <w:t>Za projektovanje, izvođenje, izgradnju i upotrebu unutrašnjih instalacija kanalizacije</w:t>
      </w:r>
    </w:p>
    <w:p w:rsidR="00486FC8" w:rsidRDefault="00486FC8" w:rsidP="00486FC8">
      <w:pPr>
        <w:jc w:val="center"/>
        <w:rPr>
          <w:rFonts w:asciiTheme="minorHAnsi" w:hAnsiTheme="minorHAnsi" w:cstheme="minorHAnsi"/>
          <w:b/>
          <w:lang w:val="sr-Cyrl-CS"/>
        </w:rPr>
      </w:pPr>
      <w:r>
        <w:rPr>
          <w:rFonts w:asciiTheme="minorHAnsi" w:hAnsiTheme="minorHAnsi" w:cstheme="minorHAnsi"/>
          <w:b/>
          <w:lang w:val="sr-Cyrl-CS"/>
        </w:rPr>
        <w:t>za industrijske objekte</w:t>
      </w:r>
    </w:p>
    <w:p w:rsidR="00956436" w:rsidRPr="00486FC8" w:rsidRDefault="00022500" w:rsidP="00956436">
      <w:pPr>
        <w:numPr>
          <w:ilvl w:val="0"/>
          <w:numId w:val="9"/>
        </w:numPr>
        <w:spacing w:before="120"/>
        <w:jc w:val="both"/>
        <w:rPr>
          <w:rFonts w:asciiTheme="minorHAnsi" w:hAnsiTheme="minorHAnsi" w:cstheme="minorHAnsi"/>
          <w:lang w:val="sr-Cyrl-CS"/>
        </w:rPr>
      </w:pPr>
      <w:r>
        <w:rPr>
          <w:rFonts w:asciiTheme="minorHAnsi" w:hAnsiTheme="minorHAnsi" w:cstheme="minorHAnsi"/>
          <w:lang w:val="sr-Cyrl-CS"/>
        </w:rPr>
        <w:t>U kanale za odvođenje oborinskih voda (separatni dio) javnog kanalizacionog sistema zabranjeno je ispuštati:</w:t>
      </w:r>
    </w:p>
    <w:p w:rsidR="00022500" w:rsidRDefault="00022500" w:rsidP="00E95A1B">
      <w:pPr>
        <w:numPr>
          <w:ilvl w:val="0"/>
          <w:numId w:val="16"/>
        </w:numPr>
        <w:rPr>
          <w:rFonts w:asciiTheme="minorHAnsi" w:hAnsiTheme="minorHAnsi" w:cstheme="minorHAnsi"/>
          <w:lang w:val="sr-Cyrl-CS"/>
        </w:rPr>
      </w:pPr>
      <w:r>
        <w:rPr>
          <w:rFonts w:asciiTheme="minorHAnsi" w:hAnsiTheme="minorHAnsi" w:cstheme="minorHAnsi"/>
          <w:lang w:val="sr-Cyrl-CS"/>
        </w:rPr>
        <w:t>otpadne vode iz stambenih, javnih, komunalnih i industrijskih objekata;</w:t>
      </w:r>
    </w:p>
    <w:p w:rsidR="00022500" w:rsidRDefault="00022500" w:rsidP="00E95A1B">
      <w:pPr>
        <w:numPr>
          <w:ilvl w:val="0"/>
          <w:numId w:val="16"/>
        </w:numPr>
        <w:rPr>
          <w:rFonts w:asciiTheme="minorHAnsi" w:hAnsiTheme="minorHAnsi" w:cstheme="minorHAnsi"/>
          <w:lang w:val="sr-Cyrl-CS"/>
        </w:rPr>
      </w:pPr>
      <w:r>
        <w:rPr>
          <w:rFonts w:asciiTheme="minorHAnsi" w:hAnsiTheme="minorHAnsi" w:cstheme="minorHAnsi"/>
          <w:lang w:val="sr-Cyrl-CS"/>
        </w:rPr>
        <w:t xml:space="preserve">atmosferske vode sa jako zagađenih industrijskih površina; </w:t>
      </w:r>
    </w:p>
    <w:p w:rsidR="002A5611" w:rsidRPr="00486FC8" w:rsidRDefault="00022500" w:rsidP="00E95A1B">
      <w:pPr>
        <w:numPr>
          <w:ilvl w:val="0"/>
          <w:numId w:val="16"/>
        </w:numPr>
        <w:rPr>
          <w:rFonts w:asciiTheme="minorHAnsi" w:hAnsiTheme="minorHAnsi" w:cstheme="minorHAnsi"/>
          <w:lang w:val="sr-Cyrl-CS"/>
        </w:rPr>
      </w:pPr>
      <w:r>
        <w:rPr>
          <w:rFonts w:asciiTheme="minorHAnsi" w:hAnsiTheme="minorHAnsi" w:cstheme="minorHAnsi"/>
          <w:lang w:val="sr-Cyrl-CS"/>
        </w:rPr>
        <w:t>industrijske  otpadne  vode  bez  obzira  da  li  su  prethodno  obrađene  na  internim uređajima za prečišćavanje</w:t>
      </w:r>
      <w:r w:rsidR="002A5611" w:rsidRPr="00486FC8">
        <w:rPr>
          <w:rFonts w:asciiTheme="minorHAnsi" w:hAnsiTheme="minorHAnsi" w:cstheme="minorHAnsi"/>
          <w:lang w:val="sr-Cyrl-CS"/>
        </w:rPr>
        <w:t>.</w:t>
      </w:r>
    </w:p>
    <w:p w:rsidR="002A5611" w:rsidRPr="00486FC8" w:rsidRDefault="00022500" w:rsidP="0059540F">
      <w:pPr>
        <w:numPr>
          <w:ilvl w:val="0"/>
          <w:numId w:val="9"/>
        </w:numPr>
        <w:spacing w:before="60"/>
        <w:jc w:val="both"/>
        <w:rPr>
          <w:rFonts w:asciiTheme="minorHAnsi" w:hAnsiTheme="minorHAnsi" w:cstheme="minorHAnsi"/>
          <w:lang w:val="sr-Cyrl-CS"/>
        </w:rPr>
      </w:pPr>
      <w:r>
        <w:rPr>
          <w:rFonts w:asciiTheme="minorHAnsi" w:hAnsiTheme="minorHAnsi" w:cstheme="minorHAnsi"/>
          <w:color w:val="000000"/>
          <w:lang w:val="sr-Cyrl-CS"/>
        </w:rPr>
        <w:t>U separatni dio javne kanalizacije kojim se sakupljaju i odvode otpadne vode iz domaćinstava, javnih i privrednih organizacija zabranjeno je ispuštati:</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upotrebljene vode od pranja i polivanja ulica i drugih javnih površina, od pranja vozila, kao i druge industrijske malo zagađene vode u kojima su koncentracije polutanata niže od vrednosti koje se mogu očekivati u efluentu gradskog postrojenja za prečišćavanje,</w:t>
      </w:r>
    </w:p>
    <w:p w:rsidR="006B3F8F" w:rsidRPr="00486FC8"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rashladne i druge slične tehnološke vode kao i atmosferske vode</w:t>
      </w:r>
      <w:r w:rsidR="006B3F8F" w:rsidRPr="00486FC8">
        <w:rPr>
          <w:rFonts w:asciiTheme="minorHAnsi" w:hAnsiTheme="minorHAnsi" w:cstheme="minorHAnsi"/>
          <w:lang w:val="sr-Cyrl-CS"/>
        </w:rPr>
        <w:t>.</w:t>
      </w:r>
    </w:p>
    <w:p w:rsidR="00022500" w:rsidRDefault="00022500"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U mješoviti dio javnog kanalizacionog sistema treba, koliko god je moguće, ograničiti ispuštanje rashladnih i malo opterećenih voda, tj. industrijski korisnici moraju uvesti recirkulaciju ili druge mjere smanjenja potrošnje vode.</w:t>
      </w:r>
    </w:p>
    <w:p w:rsidR="00022500" w:rsidRDefault="00022500"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Zdravstvene, veterinarske i druge ustanove, preduzeća i druge organizacije u čijim se otpadnim vodama mogu očekivati patogeni mikroorganizmi, uzročnici različitih infektivnih oboljenja, moraju svoje otpadne vode da dezinfikuju pre ispuštanja u javnu kanalizaciju.</w:t>
      </w:r>
    </w:p>
    <w:p w:rsidR="00022500" w:rsidRDefault="00022500"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U sistem javne kanalizacije ne smiju se ispuštati supstance koje mehanički oštećuju kanalizacioni sistem ili koje su hemijski jako agresivne prema konstrukcionim i drugim materijalima, koje su toksične ili stvaraju toksične supstance, materije neprijatnog mirisa ili koje stvaraju eksplozivne pare i gasove.</w:t>
      </w:r>
    </w:p>
    <w:p w:rsidR="00797FDD" w:rsidRPr="00486FC8" w:rsidRDefault="00022500"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Nijedno pravno ili fizičko lice ne smije u javni kanalizacioni sistem ispuštati niti izazvati ispušanje viskoznih i drugih materija koje ugrožavaju režim toka otpadnih voda u bilo kom dijelu mreže, stabilnost objekata kanalizacione mreže, normalne biohemijske procese u kanalizacionoj vodi, predviđene uslove za vršenje tekuće kontrole i popravke mreže ili uticati na povećavanje troškova eksploatacije i normalno funkcionisanje postrojenja za prečišćavanje. Tu spadaju</w:t>
      </w:r>
      <w:r w:rsidR="00701448" w:rsidRPr="00486FC8">
        <w:rPr>
          <w:rFonts w:asciiTheme="minorHAnsi" w:hAnsiTheme="minorHAnsi" w:cstheme="minorHAnsi"/>
          <w:lang w:val="sr-Cyrl-CS"/>
        </w:rPr>
        <w:t>:</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otpaci (čak i u usitnjenom obliku), smeće, kućni otpad, šut, staklo, mulj, pepeo, vlaknasti materijali;</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komina, talozi, kvasac, kožni otpaci, dlake, silaža, otpaci od klanja stoke;</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materije koje sadrže separabilna i emulgovana ulja, kao i masti životinjskog i biljnog porijekla;</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tečno i čvrsto stajsko đubrivo;</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supstance koje očvršćavaju kao na primjer: cement, kreč, krečna voda, gips, malter, skrob od krompira, veštačke smole, bitumen, katran;</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sredstva za dezinfekciju i čišćenje, deterdženti i proizvodi za pranje koji dovode do stvaranja enormno velike količine pene;</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zapaljive supstance i supstance koje grade zapaljive i potencijalno eksplozivne smješe, na primjer: separabilni, emulzivni i laki fluidi kao što su: benzin, grejno gorivo, ulja za podmazivanje, karbidi koji grade acetilen;</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radioaktivne materije (postupati prema posebnim propisima o načinu ispuštanja, čuvanja i obrađivanja radioaktivnih otpadaka);</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pare i gasovi, kao na primjer: hlor, vodonik-sulfid, cijanovodonična kiselina i supstance koje stvaraju takve gasove ili pare;</w:t>
      </w:r>
    </w:p>
    <w:p w:rsidR="00701448" w:rsidRPr="00486FC8"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agresivne ili toksične supstance ukoliko se nalaze iznad propisanih Graničnih vrijednosti, kao na primjer: kiseline, baze, soli, supstance za tretiranje bilja i pesticidi, supstance koje reaguju sa otpadnom vodom proizvodeći opasne produkte ili efekte, hlorovana jedinjenja kao što su perhloretilen, dihloretilen, trihloretilen, hloroform, ugljen tetrahlorid, itd</w:t>
      </w:r>
      <w:r w:rsidR="00701448" w:rsidRPr="00486FC8">
        <w:rPr>
          <w:rFonts w:asciiTheme="minorHAnsi" w:hAnsiTheme="minorHAnsi" w:cstheme="minorHAnsi"/>
          <w:lang w:val="sr-Cyrl-CS"/>
        </w:rPr>
        <w:t>.</w:t>
      </w:r>
    </w:p>
    <w:p w:rsidR="00022500" w:rsidRDefault="00022500" w:rsidP="00813442">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 xml:space="preserve">Za sva ispuštanja otpadnih voda u gradsku javnu kanalizaciju mora postojati saglasnost i </w:t>
      </w:r>
      <w:r w:rsidRPr="00022500">
        <w:rPr>
          <w:rFonts w:asciiTheme="minorHAnsi" w:hAnsiTheme="minorHAnsi" w:cstheme="minorHAnsi"/>
          <w:b/>
          <w:lang w:val="sr-Cyrl-CS"/>
        </w:rPr>
        <w:t>dozvola</w:t>
      </w:r>
      <w:r>
        <w:rPr>
          <w:rFonts w:asciiTheme="minorHAnsi" w:hAnsiTheme="minorHAnsi" w:cstheme="minorHAnsi"/>
          <w:lang w:val="sr-Cyrl-CS"/>
        </w:rPr>
        <w:t xml:space="preserve"> preduzeća „Vodovod“ a.d. Koz. Dubica koje upravlja i održava javni kanalizacioni sistem.</w:t>
      </w:r>
    </w:p>
    <w:p w:rsidR="004109D0" w:rsidRPr="00486FC8" w:rsidRDefault="00022500" w:rsidP="00813442">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lastRenderedPageBreak/>
        <w:t>Dozvoljene vrijednosti parametara u otpadnim vodama koje se smiju ispuštati u sistem javne kanalizacije definisane su članom 19. Pravilnika o uslovima ispuštanja otpadnih voda u javnu kanalizaciju (Službeni glasnik Republike Srpske br. 44/01), a analitičke metode određivanja navedenih parametara date su u Aneksu 1 istog Pravilnika</w:t>
      </w:r>
      <w:r w:rsidR="00D736CF" w:rsidRPr="00486FC8">
        <w:rPr>
          <w:rFonts w:asciiTheme="minorHAnsi" w:hAnsiTheme="minorHAnsi" w:cstheme="minorHAnsi"/>
          <w:lang w:val="sr-Cyrl-CS"/>
        </w:rPr>
        <w:t>.</w:t>
      </w:r>
    </w:p>
    <w:p w:rsidR="00022500" w:rsidRDefault="00022500"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 xml:space="preserve">Odgovornost za kvalitet ispuštenih otpadnih voda je na onome ko vrši ispuštanje, tj. korisniku kanalizacije. Zato „Vodovod“-u a.d. Koz. Dubica, kao preduzeću koje upravlja javnom kanalizacijom, odnosno našem odgovornom osoblju moraju biti poznata imena </w:t>
      </w:r>
      <w:r w:rsidRPr="00022500">
        <w:rPr>
          <w:rFonts w:asciiTheme="minorHAnsi" w:hAnsiTheme="minorHAnsi" w:cstheme="minorHAnsi"/>
          <w:b/>
          <w:lang w:val="sr-Cyrl-CS"/>
        </w:rPr>
        <w:t>odgovornog lica za ispuštanje otpadnih voda korisnika javne kanalizacije</w:t>
      </w:r>
      <w:r>
        <w:rPr>
          <w:rFonts w:asciiTheme="minorHAnsi" w:hAnsiTheme="minorHAnsi" w:cstheme="minorHAnsi"/>
          <w:lang w:val="sr-Cyrl-CS"/>
        </w:rPr>
        <w:t xml:space="preserve">, kao i njegovog zamjenika, a što će obezbjediti korisnik kanalizacije dostavljanjem </w:t>
      </w:r>
      <w:r w:rsidRPr="00022500">
        <w:rPr>
          <w:rFonts w:asciiTheme="minorHAnsi" w:hAnsiTheme="minorHAnsi" w:cstheme="minorHAnsi"/>
          <w:b/>
          <w:lang w:val="sr-Cyrl-CS"/>
        </w:rPr>
        <w:t>rješenja o imenovanju</w:t>
      </w:r>
      <w:r>
        <w:rPr>
          <w:rFonts w:asciiTheme="minorHAnsi" w:hAnsiTheme="minorHAnsi" w:cstheme="minorHAnsi"/>
          <w:lang w:val="sr-Cyrl-CS"/>
        </w:rPr>
        <w:t xml:space="preserve"> istih prilikom traženja dozvole za </w:t>
      </w:r>
      <w:r w:rsidRPr="00022500">
        <w:rPr>
          <w:rFonts w:asciiTheme="minorHAnsi" w:hAnsiTheme="minorHAnsi" w:cstheme="minorHAnsi"/>
          <w:b/>
          <w:lang w:val="sr-Cyrl-CS"/>
        </w:rPr>
        <w:t>priključak na javni kanalizacioni sistem</w:t>
      </w:r>
      <w:r>
        <w:rPr>
          <w:rFonts w:asciiTheme="minorHAnsi" w:hAnsiTheme="minorHAnsi" w:cstheme="minorHAnsi"/>
          <w:lang w:val="sr-Cyrl-CS"/>
        </w:rPr>
        <w:t>.</w:t>
      </w:r>
    </w:p>
    <w:p w:rsidR="00DB7431" w:rsidRPr="00486FC8" w:rsidRDefault="00022500" w:rsidP="0059540F">
      <w:pPr>
        <w:numPr>
          <w:ilvl w:val="0"/>
          <w:numId w:val="9"/>
        </w:numPr>
        <w:spacing w:before="60"/>
        <w:jc w:val="both"/>
        <w:rPr>
          <w:rFonts w:asciiTheme="minorHAnsi" w:hAnsiTheme="minorHAnsi" w:cstheme="minorHAnsi"/>
          <w:b/>
          <w:lang w:val="sr-Cyrl-CS"/>
        </w:rPr>
      </w:pPr>
      <w:r w:rsidRPr="00022500">
        <w:rPr>
          <w:rFonts w:asciiTheme="minorHAnsi" w:hAnsiTheme="minorHAnsi" w:cstheme="minorHAnsi"/>
          <w:b/>
          <w:lang w:val="sr-Cyrl-CS"/>
        </w:rPr>
        <w:t>Ukoliko uslijed grešaka u radu korisnik kanalizacije izazove ispuštanja koja mogu oštetiti sistem javne kanalizacije, odgovorno lice u preduzeću „Vodovod“ a.d. Koz. Dubica mora biti odmah obavješteno</w:t>
      </w:r>
      <w:r w:rsidR="00DB7431" w:rsidRPr="00486FC8">
        <w:rPr>
          <w:rFonts w:asciiTheme="minorHAnsi" w:hAnsiTheme="minorHAnsi" w:cstheme="minorHAnsi"/>
          <w:b/>
          <w:lang w:val="sr-Cyrl-CS"/>
        </w:rPr>
        <w:t>.</w:t>
      </w:r>
    </w:p>
    <w:p w:rsidR="00BE19DE" w:rsidRPr="00486FC8" w:rsidRDefault="00022500"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 xml:space="preserve">U proceduri podnošenja zahtjeva za </w:t>
      </w:r>
      <w:r w:rsidRPr="00022500">
        <w:rPr>
          <w:rFonts w:asciiTheme="minorHAnsi" w:hAnsiTheme="minorHAnsi" w:cstheme="minorHAnsi"/>
          <w:b/>
          <w:lang w:val="sr-Cyrl-CS"/>
        </w:rPr>
        <w:t>dozvolu za priključak i samo priključenje na javni kanalizacioni sistem</w:t>
      </w:r>
      <w:r>
        <w:rPr>
          <w:rFonts w:asciiTheme="minorHAnsi" w:hAnsiTheme="minorHAnsi" w:cstheme="minorHAnsi"/>
          <w:lang w:val="sr-Cyrl-CS"/>
        </w:rPr>
        <w:t xml:space="preserve"> korisnik kanalizacije mora preduzeću „Vodovod“ a.d. dostaviti osnovne informacije i tehničku dokumentaciju koja se odnosi prije svega na</w:t>
      </w:r>
      <w:r w:rsidR="00215EB9" w:rsidRPr="00486FC8">
        <w:rPr>
          <w:rFonts w:asciiTheme="minorHAnsi" w:hAnsiTheme="minorHAnsi" w:cstheme="minorHAnsi"/>
          <w:lang w:val="sr-Cyrl-CS"/>
        </w:rPr>
        <w:t>:</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vrstu, količinu i osobine svih tokova otpadnih voda koje korisnik ispušta u javnu kanalizaciju,</w:t>
      </w:r>
    </w:p>
    <w:p w:rsidR="00022500"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vrstu i način ispuštanja,</w:t>
      </w:r>
    </w:p>
    <w:p w:rsidR="00215EB9" w:rsidRPr="00486FC8" w:rsidRDefault="00022500" w:rsidP="0059540F">
      <w:pPr>
        <w:numPr>
          <w:ilvl w:val="0"/>
          <w:numId w:val="16"/>
        </w:numPr>
        <w:jc w:val="both"/>
        <w:rPr>
          <w:rFonts w:asciiTheme="minorHAnsi" w:hAnsiTheme="minorHAnsi" w:cstheme="minorHAnsi"/>
          <w:lang w:val="sr-Cyrl-CS"/>
        </w:rPr>
      </w:pPr>
      <w:r>
        <w:rPr>
          <w:rFonts w:asciiTheme="minorHAnsi" w:hAnsiTheme="minorHAnsi" w:cstheme="minorHAnsi"/>
          <w:lang w:val="sr-Cyrl-CS"/>
        </w:rPr>
        <w:t>postojeća tehnička rešenja za smanjenje zagađenja odnosno postrojenje za predtretman.</w:t>
      </w:r>
    </w:p>
    <w:p w:rsidR="003B4CBF"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U skladu sa prethodnim, korisnici kanalizacije, moraju na zahtjev preduzeća „Vodovod“-a a.d. koje upravlja javnim sistemom kanalizacije dostaviti sve podatke o nastanku, vrsti i mjestu ispuštanja otpadnih voda u javnu kanalizaciju, kao i sve promjene u proizvodnji koje mogu imati uticaja na prirodu i količinu otpadnih voda. U cilju uspostavljanja monitoringa korisnici su obavezni da omoguće odgovornoj službi u organizaciji koja upravlja sistemom javne kanalizacije, detaljno upoznavanje sa neophodnom dokumentacijom i svim relevantnim detaljima na licu mesta.</w:t>
      </w:r>
    </w:p>
    <w:p w:rsidR="004F4774" w:rsidRPr="00486FC8"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Na osnovu dokumentacije i uvida na terenu, odgovorna služba u organizaciji koja upravlja javnim  kanalizacionim sistemom donosi godišnji program i plan sistematskog praćenja kvantitativnih i kvalitativnih karakteristika industrijskih i drugih nekomunalnih otpadnih  voda  za  sve  korisnike  javne kanalizacije prema propisu o načinima merenja i ispitivanja otpadnih voda. Programom se određuju kontrolne tačke, tj. mjesta uzorkovanja i mjerenja protoka koja, po pravilu, treba da budu na mjestu neposredno prije ispuštanja u javnu kanalizaciju, kao i učestalost merenja, način i obim monitoringa. U slučajevima kada postoji postrojenje za predtretman, a uzorkovanje na mjestu ispred ispusta u sistem javne kanalizacije nije adekvatno, sistematska kontrola se obavlja na mjestu ispusta efluenta iz ovog postrojenja</w:t>
      </w:r>
      <w:r w:rsidR="004F4774" w:rsidRPr="00486FC8">
        <w:rPr>
          <w:rFonts w:asciiTheme="minorHAnsi" w:hAnsiTheme="minorHAnsi" w:cstheme="minorHAnsi"/>
          <w:lang w:val="sr-Cyrl-CS"/>
        </w:rPr>
        <w:t>.</w:t>
      </w:r>
    </w:p>
    <w:p w:rsidR="009167DF" w:rsidRPr="00486FC8"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b/>
          <w:lang w:val="sr-Cyrl-CS"/>
        </w:rPr>
        <w:t>Zbog prirode i količine ispuštene industrijske otpadne vode od strane korisnika kanalizacije, za sprovođenje monitoringa i mjerenja na mestu izliva, kao i u efluentu postrojenja za predtretman, zadužuje se korisnik kanalizacije, odnosno odgovorna služba korisnika kanalizacije</w:t>
      </w:r>
      <w:r w:rsidR="006A773C" w:rsidRPr="00486FC8">
        <w:rPr>
          <w:rFonts w:asciiTheme="minorHAnsi" w:hAnsiTheme="minorHAnsi" w:cstheme="minorHAnsi"/>
          <w:lang w:val="sr-Cyrl-CS"/>
        </w:rPr>
        <w:t>.</w:t>
      </w:r>
      <w:r w:rsidR="009167DF" w:rsidRPr="00486FC8">
        <w:rPr>
          <w:rFonts w:asciiTheme="minorHAnsi" w:hAnsiTheme="minorHAnsi" w:cstheme="minorHAnsi"/>
          <w:lang w:val="sr-Cyrl-CS"/>
        </w:rPr>
        <w:t xml:space="preserve"> </w:t>
      </w:r>
    </w:p>
    <w:p w:rsidR="003B4CBF"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Način i obim monitoringa, kao i način vođenja, čuvanja i saopštavanja rezultata mjerenja propisuje se Programom i planom monitoringa kojega donosi preduzeće „Vodovod“ a.d. koje upravlja javnim kanalizacionim sistemom. U ovom slučaju korisnik javne kanalizacije dužan je da preko svoje ili drugih ovlašćenih laboratorija ispituje kvalitet otpadnih voda na mestu ispuštanja, da kontroliše efikasnost rada i održavanje internih postrojenja za prečišćavanje. Rezultate samomonitoringa korisnici javne kanalizacije su dužni da u roku predviđenom Programom i planom monitoringa dostave preduzeću „Vodovod“ a.d. koje upravlja javnom kanalizacijom. Svi rezultati samomonitoringa moraju biti dostupni u svakom momentu odgovarajućoj službi javne kanalizacije, organima inspekcije i institucijama nadležnim za upravljanje vodama.</w:t>
      </w:r>
    </w:p>
    <w:p w:rsidR="003B4CBF"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U saglasnosti sa načelom "zagađivač plaća" sve troškove ispitivanja sopstvenih otpadnih voda plaća korisnik javne kanalizacije, kao i propisanu naknadu, posebnim propisom, za zagađenje.</w:t>
      </w:r>
    </w:p>
    <w:p w:rsidR="003B4CBF"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 xml:space="preserve">Prije dobijanja dozvole za priključak i priključenja na javni kanalizacioni sistem korisnik kanalizacije industrijskog tipa mora preduzeću „Vodovod“ a.d. koje upravlja javnom kanalizacijom, dostaviti osnovne informacije o vrsti, količini i osobinama svih tokova otpadnih voda koje korisnik ispušta u javnu </w:t>
      </w:r>
      <w:r>
        <w:rPr>
          <w:rFonts w:asciiTheme="minorHAnsi" w:hAnsiTheme="minorHAnsi" w:cstheme="minorHAnsi"/>
          <w:lang w:val="sr-Cyrl-CS"/>
        </w:rPr>
        <w:lastRenderedPageBreak/>
        <w:t xml:space="preserve">kanalizaciju i tehničku dokumentaciju o vrsti i načinu ispuštanja, kao i o  postojećim tehničkim rješenjima za smanjenje zagađenja odnosno postrojenju za predtretman. Na bazi ovih informacija i tehničke dokumentacije preduzeće „Vodovod“ a.d. kao titular upravljača javnom kanalizacijom će za korisnika kanalizacije industrijskog tipa, a na osnovu Pravilnika o uslovima ispuštanja otpadnih voda u javnu kanalizaciju donijeti </w:t>
      </w:r>
      <w:bookmarkStart w:id="0" w:name="_GoBack"/>
      <w:r w:rsidRPr="003B4CBF">
        <w:rPr>
          <w:rFonts w:asciiTheme="minorHAnsi" w:hAnsiTheme="minorHAnsi" w:cstheme="minorHAnsi"/>
          <w:b/>
          <w:lang w:val="sr-Cyrl-CS"/>
        </w:rPr>
        <w:t>Program i plan monitoringa otpadnih voda</w:t>
      </w:r>
      <w:bookmarkEnd w:id="0"/>
      <w:r>
        <w:rPr>
          <w:rFonts w:asciiTheme="minorHAnsi" w:hAnsiTheme="minorHAnsi" w:cstheme="minorHAnsi"/>
          <w:lang w:val="sr-Cyrl-CS"/>
        </w:rPr>
        <w:t>, za svakog industrijskog korisnika javne kanalizacije posebno. Elementi ovog Programa i plana monitoringa moraju biti u skladu sa članom 34. Pravilnika o uslovima ispuštanja otpadnih voda u javnu kanalizaciju (Službeni glasnik Republike Srpske br. 44/01).</w:t>
      </w:r>
    </w:p>
    <w:p w:rsidR="003B4CBF"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Ukoliko kvalitet otpadnih voda ne zadovoljava norme iz gore pomenutog pravilnika, korisnik javne kanalizacije obavezan je da preduzme odgovarajuće mjere koje će svesti zagađenje u dozvoljene granice (poboljšanje radne discipline, intervencije u proizvodnom procesu, predtretman na internom postrojenju za prečišćavanje).</w:t>
      </w:r>
    </w:p>
    <w:p w:rsidR="00B9798C" w:rsidRPr="00486FC8" w:rsidRDefault="003B4CBF" w:rsidP="0059540F">
      <w:pPr>
        <w:numPr>
          <w:ilvl w:val="0"/>
          <w:numId w:val="9"/>
        </w:numPr>
        <w:spacing w:before="60"/>
        <w:jc w:val="both"/>
        <w:rPr>
          <w:rFonts w:asciiTheme="minorHAnsi" w:hAnsiTheme="minorHAnsi" w:cstheme="minorHAnsi"/>
          <w:lang w:val="sr-Cyrl-CS"/>
        </w:rPr>
      </w:pPr>
      <w:r>
        <w:rPr>
          <w:rFonts w:asciiTheme="minorHAnsi" w:hAnsiTheme="minorHAnsi" w:cstheme="minorHAnsi"/>
          <w:lang w:val="sr-Cyrl-CS"/>
        </w:rPr>
        <w:t>Ukoliko rezultati analize kvaliteta otpadnih voda korisnika javne kanalizacije nisu u skladu sa graničnim vrednostima definisanim Pravilnikom o uslovima ispuštanja otpadnih voda u javnu kanalizaciju ili se pokaže da takva otpadna voda predstavlja neposrednu opasnost za život i zdravlje ljudi koji održavaju kanalizaciju ili za stabilnost i normalno funkcionisanje objekata gradske kanalizacije, „Vodovod“ a.d. Koz. Dubica kao organizacija koja upravlja javnom kanalizacijom ima pravo da od korisnika zahtjeva obustavljanje ispuštanja takve otpadne vode sve dok postoji opasnost od navedenih posljedica i da istovremeno o takvom slučaju izvjesti nadležne organe grada, ili opštine, upravu distrikta riječnog sliva i sliva kao i nadležno Ministarstvo za vodoprivredu</w:t>
      </w:r>
      <w:r w:rsidR="00B9798C" w:rsidRPr="00486FC8">
        <w:rPr>
          <w:rFonts w:asciiTheme="minorHAnsi" w:hAnsiTheme="minorHAnsi" w:cstheme="minorHAnsi"/>
          <w:lang w:val="sr-Cyrl-CS"/>
        </w:rPr>
        <w:t>.</w:t>
      </w:r>
    </w:p>
    <w:sectPr w:rsidR="00B9798C" w:rsidRPr="00486FC8" w:rsidSect="000E04F2">
      <w:pgSz w:w="11907" w:h="16840" w:code="9"/>
      <w:pgMar w:top="567" w:right="567"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18" w:rsidRDefault="00E16718">
      <w:r>
        <w:separator/>
      </w:r>
    </w:p>
  </w:endnote>
  <w:endnote w:type="continuationSeparator" w:id="0">
    <w:p w:rsidR="00E16718" w:rsidRDefault="00E1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YU">
    <w:altName w:val="ESRI NIMA VMAP1&amp;2 PT"/>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18" w:rsidRDefault="00E16718">
      <w:r>
        <w:separator/>
      </w:r>
    </w:p>
  </w:footnote>
  <w:footnote w:type="continuationSeparator" w:id="0">
    <w:p w:rsidR="00E16718" w:rsidRDefault="00E16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91931"/>
    <w:multiLevelType w:val="hybridMultilevel"/>
    <w:tmpl w:val="52C26614"/>
    <w:lvl w:ilvl="0" w:tplc="2682A9EC">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1ACC3AB9"/>
    <w:multiLevelType w:val="hybridMultilevel"/>
    <w:tmpl w:val="2786C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E5A20"/>
    <w:multiLevelType w:val="hybridMultilevel"/>
    <w:tmpl w:val="A6E4E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456600"/>
    <w:multiLevelType w:val="hybridMultilevel"/>
    <w:tmpl w:val="D9263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6F0C9B"/>
    <w:multiLevelType w:val="hybridMultilevel"/>
    <w:tmpl w:val="96FA709C"/>
    <w:lvl w:ilvl="0" w:tplc="58426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931EFF"/>
    <w:multiLevelType w:val="hybridMultilevel"/>
    <w:tmpl w:val="809AF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423AC"/>
    <w:multiLevelType w:val="hybridMultilevel"/>
    <w:tmpl w:val="746A734C"/>
    <w:lvl w:ilvl="0" w:tplc="04090005">
      <w:start w:val="1"/>
      <w:numFmt w:val="bullet"/>
      <w:lvlText w:val=""/>
      <w:lvlJc w:val="left"/>
      <w:pPr>
        <w:tabs>
          <w:tab w:val="num" w:pos="720"/>
        </w:tabs>
        <w:ind w:left="720" w:hanging="360"/>
      </w:pPr>
      <w:rPr>
        <w:rFonts w:ascii="Wingdings" w:hAnsi="Wingdings" w:hint="default"/>
        <w:sz w:val="16"/>
        <w:lang w:val="sr-Cyrl-CS"/>
      </w:rPr>
    </w:lvl>
    <w:lvl w:ilvl="1" w:tplc="04090005">
      <w:start w:val="1"/>
      <w:numFmt w:val="bullet"/>
      <w:lvlText w:val=""/>
      <w:lvlJc w:val="left"/>
      <w:pPr>
        <w:tabs>
          <w:tab w:val="num" w:pos="1440"/>
        </w:tabs>
        <w:ind w:left="1440" w:hanging="360"/>
      </w:pPr>
      <w:rPr>
        <w:rFonts w:ascii="Wingdings" w:hAnsi="Wingdings" w:hint="default"/>
        <w:sz w:val="16"/>
        <w:lang w:val="sr-Cyrl-C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33BE5"/>
    <w:multiLevelType w:val="hybridMultilevel"/>
    <w:tmpl w:val="32A414DE"/>
    <w:lvl w:ilvl="0" w:tplc="975C2210">
      <w:numFmt w:val="bullet"/>
      <w:lvlText w:val="-"/>
      <w:lvlJc w:val="left"/>
      <w:pPr>
        <w:tabs>
          <w:tab w:val="num" w:pos="720"/>
        </w:tabs>
        <w:ind w:left="720" w:hanging="360"/>
      </w:pPr>
      <w:rPr>
        <w:rFonts w:ascii="Zurich YU" w:eastAsia="Times New Roman" w:hAnsi="Zurich YU"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693664"/>
    <w:multiLevelType w:val="hybridMultilevel"/>
    <w:tmpl w:val="8F7286FA"/>
    <w:lvl w:ilvl="0" w:tplc="13F6428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4F97142F"/>
    <w:multiLevelType w:val="multilevel"/>
    <w:tmpl w:val="5B1EE3B4"/>
    <w:lvl w:ilvl="0">
      <w:start w:val="1"/>
      <w:numFmt w:val="bullet"/>
      <w:lvlText w:val=""/>
      <w:lvlJc w:val="left"/>
      <w:pPr>
        <w:tabs>
          <w:tab w:val="num" w:pos="360"/>
        </w:tabs>
        <w:ind w:left="360" w:hanging="360"/>
      </w:pPr>
      <w:rPr>
        <w:rFonts w:ascii="Wingdings" w:hAnsi="Wingdings" w:hint="default"/>
        <w:sz w:val="16"/>
        <w:lang w:val="sr-Cyrl-CS"/>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588C4E90"/>
    <w:multiLevelType w:val="hybridMultilevel"/>
    <w:tmpl w:val="7D24749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5DC935A5"/>
    <w:multiLevelType w:val="multilevel"/>
    <w:tmpl w:val="35A20DBC"/>
    <w:lvl w:ilvl="0">
      <w:start w:val="1"/>
      <w:numFmt w:val="bullet"/>
      <w:lvlText w:val=""/>
      <w:lvlJc w:val="left"/>
      <w:pPr>
        <w:tabs>
          <w:tab w:val="num" w:pos="720"/>
        </w:tabs>
        <w:ind w:left="720" w:hanging="360"/>
      </w:pPr>
      <w:rPr>
        <w:rFonts w:ascii="Wingdings" w:hAnsi="Wingdings" w:hint="default"/>
        <w:sz w:val="16"/>
        <w:lang w:val="sr-Cyrl-CS"/>
      </w:rPr>
    </w:lvl>
    <w:lvl w:ilvl="1">
      <w:start w:val="1"/>
      <w:numFmt w:val="bullet"/>
      <w:lvlText w:val=""/>
      <w:lvlJc w:val="left"/>
      <w:pPr>
        <w:tabs>
          <w:tab w:val="num" w:pos="1440"/>
        </w:tabs>
        <w:ind w:left="1440" w:hanging="360"/>
      </w:pPr>
      <w:rPr>
        <w:rFonts w:ascii="Wingdings" w:hAnsi="Wingdings" w:hint="default"/>
        <w:sz w:val="16"/>
        <w:lang w:val="sr-Cyrl-C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2B451D8"/>
    <w:multiLevelType w:val="hybridMultilevel"/>
    <w:tmpl w:val="C7A8F0E6"/>
    <w:lvl w:ilvl="0" w:tplc="319222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723F4E"/>
    <w:multiLevelType w:val="hybridMultilevel"/>
    <w:tmpl w:val="5B1EE3B4"/>
    <w:lvl w:ilvl="0" w:tplc="90C695B0">
      <w:start w:val="1"/>
      <w:numFmt w:val="bullet"/>
      <w:lvlText w:val=""/>
      <w:lvlJc w:val="left"/>
      <w:pPr>
        <w:tabs>
          <w:tab w:val="num" w:pos="360"/>
        </w:tabs>
        <w:ind w:left="360" w:hanging="360"/>
      </w:pPr>
      <w:rPr>
        <w:rFonts w:ascii="Wingdings" w:hAnsi="Wingdings" w:hint="default"/>
        <w:sz w:val="16"/>
        <w:lang w:val="sr-Cyrl-CS"/>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17A2E0E"/>
    <w:multiLevelType w:val="hybridMultilevel"/>
    <w:tmpl w:val="0FDCD7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386965"/>
    <w:multiLevelType w:val="hybridMultilevel"/>
    <w:tmpl w:val="35A20DBC"/>
    <w:lvl w:ilvl="0" w:tplc="90C695B0">
      <w:start w:val="1"/>
      <w:numFmt w:val="bullet"/>
      <w:lvlText w:val=""/>
      <w:lvlJc w:val="left"/>
      <w:pPr>
        <w:tabs>
          <w:tab w:val="num" w:pos="720"/>
        </w:tabs>
        <w:ind w:left="720" w:hanging="360"/>
      </w:pPr>
      <w:rPr>
        <w:rFonts w:ascii="Wingdings" w:hAnsi="Wingdings" w:hint="default"/>
        <w:sz w:val="16"/>
        <w:lang w:val="sr-Cyrl-CS"/>
      </w:rPr>
    </w:lvl>
    <w:lvl w:ilvl="1" w:tplc="04090005">
      <w:start w:val="1"/>
      <w:numFmt w:val="bullet"/>
      <w:lvlText w:val=""/>
      <w:lvlJc w:val="left"/>
      <w:pPr>
        <w:tabs>
          <w:tab w:val="num" w:pos="1440"/>
        </w:tabs>
        <w:ind w:left="1440" w:hanging="360"/>
      </w:pPr>
      <w:rPr>
        <w:rFonts w:ascii="Wingdings" w:hAnsi="Wingdings" w:hint="default"/>
        <w:sz w:val="16"/>
        <w:lang w:val="sr-Cyrl-C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
  </w:num>
  <w:num w:numId="6">
    <w:abstractNumId w:val="3"/>
  </w:num>
  <w:num w:numId="7">
    <w:abstractNumId w:val="2"/>
  </w:num>
  <w:num w:numId="8">
    <w:abstractNumId w:val="0"/>
  </w:num>
  <w:num w:numId="9">
    <w:abstractNumId w:val="13"/>
  </w:num>
  <w:num w:numId="10">
    <w:abstractNumId w:val="7"/>
  </w:num>
  <w:num w:numId="11">
    <w:abstractNumId w:val="14"/>
  </w:num>
  <w:num w:numId="12">
    <w:abstractNumId w:val="10"/>
  </w:num>
  <w:num w:numId="13">
    <w:abstractNumId w:val="9"/>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hideGrammatical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17"/>
    <w:rsid w:val="00000F4C"/>
    <w:rsid w:val="00007C78"/>
    <w:rsid w:val="00022500"/>
    <w:rsid w:val="00041886"/>
    <w:rsid w:val="00065D0F"/>
    <w:rsid w:val="0008354B"/>
    <w:rsid w:val="00083990"/>
    <w:rsid w:val="000A33D2"/>
    <w:rsid w:val="000B7B5A"/>
    <w:rsid w:val="000C3E58"/>
    <w:rsid w:val="000E04F2"/>
    <w:rsid w:val="00141D74"/>
    <w:rsid w:val="00143F5B"/>
    <w:rsid w:val="001560DF"/>
    <w:rsid w:val="001639F1"/>
    <w:rsid w:val="00190A7E"/>
    <w:rsid w:val="00195A1A"/>
    <w:rsid w:val="001C5917"/>
    <w:rsid w:val="001D7F05"/>
    <w:rsid w:val="001F2E64"/>
    <w:rsid w:val="00215EB9"/>
    <w:rsid w:val="00217DD0"/>
    <w:rsid w:val="0024137A"/>
    <w:rsid w:val="0025136C"/>
    <w:rsid w:val="00265E3E"/>
    <w:rsid w:val="00286F83"/>
    <w:rsid w:val="00287D58"/>
    <w:rsid w:val="00297E43"/>
    <w:rsid w:val="002A5611"/>
    <w:rsid w:val="002C4192"/>
    <w:rsid w:val="002F79C7"/>
    <w:rsid w:val="0031129F"/>
    <w:rsid w:val="00311547"/>
    <w:rsid w:val="003135D4"/>
    <w:rsid w:val="00317DAF"/>
    <w:rsid w:val="003308EB"/>
    <w:rsid w:val="003525A4"/>
    <w:rsid w:val="00381C18"/>
    <w:rsid w:val="00385639"/>
    <w:rsid w:val="003B1236"/>
    <w:rsid w:val="003B4CBF"/>
    <w:rsid w:val="003C0DDD"/>
    <w:rsid w:val="003C2A30"/>
    <w:rsid w:val="003D0519"/>
    <w:rsid w:val="003D44CA"/>
    <w:rsid w:val="003E49D5"/>
    <w:rsid w:val="004109D0"/>
    <w:rsid w:val="0041200F"/>
    <w:rsid w:val="004130D8"/>
    <w:rsid w:val="0046308F"/>
    <w:rsid w:val="004635A0"/>
    <w:rsid w:val="004725E1"/>
    <w:rsid w:val="00480452"/>
    <w:rsid w:val="00484129"/>
    <w:rsid w:val="00486FC8"/>
    <w:rsid w:val="004A6DB3"/>
    <w:rsid w:val="004B0744"/>
    <w:rsid w:val="004C0697"/>
    <w:rsid w:val="004D547A"/>
    <w:rsid w:val="004E3448"/>
    <w:rsid w:val="004E4D9C"/>
    <w:rsid w:val="004F4774"/>
    <w:rsid w:val="005022EE"/>
    <w:rsid w:val="00506209"/>
    <w:rsid w:val="00547B98"/>
    <w:rsid w:val="00555103"/>
    <w:rsid w:val="0059540F"/>
    <w:rsid w:val="005B2F0D"/>
    <w:rsid w:val="005B3DBD"/>
    <w:rsid w:val="005D2582"/>
    <w:rsid w:val="005F661E"/>
    <w:rsid w:val="00630FDE"/>
    <w:rsid w:val="006362E7"/>
    <w:rsid w:val="006556A4"/>
    <w:rsid w:val="00681954"/>
    <w:rsid w:val="00696DF0"/>
    <w:rsid w:val="006A773C"/>
    <w:rsid w:val="006B3F8F"/>
    <w:rsid w:val="006D5363"/>
    <w:rsid w:val="006E32F7"/>
    <w:rsid w:val="006F2860"/>
    <w:rsid w:val="00701448"/>
    <w:rsid w:val="00743060"/>
    <w:rsid w:val="00752966"/>
    <w:rsid w:val="00754ED1"/>
    <w:rsid w:val="007770EE"/>
    <w:rsid w:val="00795762"/>
    <w:rsid w:val="00797FDD"/>
    <w:rsid w:val="007B7539"/>
    <w:rsid w:val="007C7DAB"/>
    <w:rsid w:val="007E72EA"/>
    <w:rsid w:val="007F146C"/>
    <w:rsid w:val="00800894"/>
    <w:rsid w:val="00805DD5"/>
    <w:rsid w:val="0080769A"/>
    <w:rsid w:val="00813442"/>
    <w:rsid w:val="00835C3D"/>
    <w:rsid w:val="00855F82"/>
    <w:rsid w:val="00875D30"/>
    <w:rsid w:val="00885301"/>
    <w:rsid w:val="008A4A5C"/>
    <w:rsid w:val="008A645A"/>
    <w:rsid w:val="008B1236"/>
    <w:rsid w:val="008B19A5"/>
    <w:rsid w:val="008C577B"/>
    <w:rsid w:val="008D6223"/>
    <w:rsid w:val="008E5D36"/>
    <w:rsid w:val="008F7331"/>
    <w:rsid w:val="00903E8B"/>
    <w:rsid w:val="009051F4"/>
    <w:rsid w:val="00907DB1"/>
    <w:rsid w:val="009167DF"/>
    <w:rsid w:val="00947422"/>
    <w:rsid w:val="00950970"/>
    <w:rsid w:val="00956436"/>
    <w:rsid w:val="00965B98"/>
    <w:rsid w:val="00967C41"/>
    <w:rsid w:val="009701D2"/>
    <w:rsid w:val="00972365"/>
    <w:rsid w:val="00984DA2"/>
    <w:rsid w:val="00994A25"/>
    <w:rsid w:val="00996CFA"/>
    <w:rsid w:val="009B324B"/>
    <w:rsid w:val="009B7F7D"/>
    <w:rsid w:val="009C00F5"/>
    <w:rsid w:val="00A02041"/>
    <w:rsid w:val="00A141CE"/>
    <w:rsid w:val="00A15AED"/>
    <w:rsid w:val="00A20267"/>
    <w:rsid w:val="00A324F4"/>
    <w:rsid w:val="00A45BCA"/>
    <w:rsid w:val="00A46A07"/>
    <w:rsid w:val="00A60B47"/>
    <w:rsid w:val="00A72320"/>
    <w:rsid w:val="00A776E3"/>
    <w:rsid w:val="00A81B72"/>
    <w:rsid w:val="00A86F15"/>
    <w:rsid w:val="00B20E80"/>
    <w:rsid w:val="00B57564"/>
    <w:rsid w:val="00B6721B"/>
    <w:rsid w:val="00B74984"/>
    <w:rsid w:val="00B9798C"/>
    <w:rsid w:val="00BA1194"/>
    <w:rsid w:val="00BA4953"/>
    <w:rsid w:val="00BC3C1E"/>
    <w:rsid w:val="00BE19DE"/>
    <w:rsid w:val="00BE45CF"/>
    <w:rsid w:val="00BE7299"/>
    <w:rsid w:val="00BE7CA4"/>
    <w:rsid w:val="00C16708"/>
    <w:rsid w:val="00C33B32"/>
    <w:rsid w:val="00C5640A"/>
    <w:rsid w:val="00C74DAA"/>
    <w:rsid w:val="00C759A1"/>
    <w:rsid w:val="00CA1881"/>
    <w:rsid w:val="00CB2C77"/>
    <w:rsid w:val="00CC00AF"/>
    <w:rsid w:val="00D00B50"/>
    <w:rsid w:val="00D10BEB"/>
    <w:rsid w:val="00D346B8"/>
    <w:rsid w:val="00D6082A"/>
    <w:rsid w:val="00D6204B"/>
    <w:rsid w:val="00D736CF"/>
    <w:rsid w:val="00D76A1E"/>
    <w:rsid w:val="00D84D2A"/>
    <w:rsid w:val="00D87BC6"/>
    <w:rsid w:val="00DB11DF"/>
    <w:rsid w:val="00DB7431"/>
    <w:rsid w:val="00DD2005"/>
    <w:rsid w:val="00DF3864"/>
    <w:rsid w:val="00E16718"/>
    <w:rsid w:val="00E40B16"/>
    <w:rsid w:val="00E87BC0"/>
    <w:rsid w:val="00E91BB6"/>
    <w:rsid w:val="00E95A1B"/>
    <w:rsid w:val="00E961B3"/>
    <w:rsid w:val="00EA30E3"/>
    <w:rsid w:val="00EC4F77"/>
    <w:rsid w:val="00EC5E89"/>
    <w:rsid w:val="00EF1048"/>
    <w:rsid w:val="00F11ECF"/>
    <w:rsid w:val="00F538A4"/>
    <w:rsid w:val="00F852AA"/>
    <w:rsid w:val="00FA4F62"/>
    <w:rsid w:val="00FB00E1"/>
    <w:rsid w:val="00FB18B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C3EEE7-08B2-4F04-8F0F-3E3460C4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Pr>
      <w:sz w:val="24"/>
      <w:szCs w:val="24"/>
      <w:lang w:val="en-US" w:eastAsia="en-US"/>
    </w:rPr>
  </w:style>
  <w:style w:type="paragraph" w:styleId="Naslov1">
    <w:name w:val="heading 1"/>
    <w:basedOn w:val="Normalno"/>
    <w:next w:val="Normalno"/>
    <w:qFormat/>
    <w:pPr>
      <w:keepNext/>
      <w:ind w:left="720"/>
      <w:outlineLvl w:val="0"/>
    </w:pPr>
    <w:rPr>
      <w:sz w:val="28"/>
    </w:rPr>
  </w:style>
  <w:style w:type="paragraph" w:styleId="Naslov2">
    <w:name w:val="heading 2"/>
    <w:basedOn w:val="Normalno"/>
    <w:next w:val="Normalno"/>
    <w:qFormat/>
    <w:pPr>
      <w:keepNext/>
      <w:jc w:val="center"/>
      <w:outlineLvl w:val="1"/>
    </w:pPr>
    <w:rPr>
      <w:sz w:val="28"/>
    </w:rPr>
  </w:style>
  <w:style w:type="paragraph" w:styleId="Naslov3">
    <w:name w:val="heading 3"/>
    <w:basedOn w:val="Normalno"/>
    <w:next w:val="Normalno"/>
    <w:qFormat/>
    <w:pPr>
      <w:keepNext/>
      <w:ind w:left="900"/>
      <w:outlineLvl w:val="2"/>
    </w:pPr>
    <w:rPr>
      <w:rFonts w:ascii="Zurich YU" w:hAnsi="Zurich YU"/>
      <w:b/>
      <w:bCs/>
      <w:sz w:val="20"/>
    </w:rPr>
  </w:style>
  <w:style w:type="paragraph" w:styleId="Naslov4">
    <w:name w:val="heading 4"/>
    <w:basedOn w:val="Normalno"/>
    <w:next w:val="Normalno"/>
    <w:qFormat/>
    <w:pPr>
      <w:keepNext/>
      <w:jc w:val="center"/>
      <w:outlineLvl w:val="3"/>
    </w:pPr>
    <w:rPr>
      <w:rFonts w:ascii="Zurich YU" w:hAnsi="Zurich YU"/>
      <w:b/>
      <w:bCs/>
    </w:rPr>
  </w:style>
  <w:style w:type="character" w:default="1" w:styleId="Zadanifontparagrafa">
    <w:name w:val="Default Paragraph Font"/>
    <w:semiHidden/>
  </w:style>
  <w:style w:type="table" w:default="1" w:styleId="Normalnatabela">
    <w:name w:val="Normal Table"/>
    <w:semiHidden/>
    <w:tblPr>
      <w:tblInd w:w="0" w:type="dxa"/>
      <w:tblCellMar>
        <w:top w:w="0" w:type="dxa"/>
        <w:left w:w="108" w:type="dxa"/>
        <w:bottom w:w="0" w:type="dxa"/>
        <w:right w:w="108" w:type="dxa"/>
      </w:tblCellMar>
    </w:tblPr>
  </w:style>
  <w:style w:type="numbering" w:default="1" w:styleId="Bezspiska">
    <w:name w:val="No List"/>
    <w:semiHidden/>
  </w:style>
  <w:style w:type="paragraph" w:styleId="Tijeloteksta">
    <w:name w:val="Body Text"/>
    <w:basedOn w:val="Normalno"/>
    <w:rPr>
      <w:sz w:val="28"/>
    </w:rPr>
  </w:style>
  <w:style w:type="paragraph" w:styleId="Zaglavlje">
    <w:name w:val="header"/>
    <w:basedOn w:val="Normalno"/>
    <w:pPr>
      <w:tabs>
        <w:tab w:val="center" w:pos="4320"/>
        <w:tab w:val="right" w:pos="8640"/>
      </w:tabs>
    </w:pPr>
  </w:style>
  <w:style w:type="paragraph" w:styleId="Podnoje">
    <w:name w:val="footer"/>
    <w:basedOn w:val="Normalno"/>
    <w:pPr>
      <w:tabs>
        <w:tab w:val="center" w:pos="4320"/>
        <w:tab w:val="right" w:pos="8640"/>
      </w:tabs>
    </w:pPr>
  </w:style>
  <w:style w:type="paragraph" w:styleId="Tijeloteksta2">
    <w:name w:val="Body Text 2"/>
    <w:basedOn w:val="Normalno"/>
    <w:pPr>
      <w:jc w:val="both"/>
    </w:pPr>
    <w:rPr>
      <w:rFonts w:ascii="Zurich YU" w:hAnsi="Zurich YU"/>
      <w:sz w:val="20"/>
    </w:rPr>
  </w:style>
  <w:style w:type="paragraph" w:styleId="Tijeloteksta3">
    <w:name w:val="Body Text 3"/>
    <w:basedOn w:val="Normalno"/>
    <w:rPr>
      <w:rFonts w:ascii="Tahoma" w:hAnsi="Tahoma" w:cs="Tahoma"/>
      <w:sz w:val="20"/>
      <w:lang w:val="de-DE"/>
    </w:rPr>
  </w:style>
  <w:style w:type="paragraph" w:styleId="Treeuvlaenjetijelateksta3">
    <w:name w:val="Body Text Indent 3"/>
    <w:aliases w:val=" uvlaka 3"/>
    <w:basedOn w:val="Normalno"/>
    <w:pPr>
      <w:spacing w:before="120"/>
      <w:ind w:firstLine="720"/>
      <w:jc w:val="both"/>
    </w:pPr>
    <w:rPr>
      <w:rFonts w:ascii="Tahoma" w:hAnsi="Tahoma" w:cs="Tahoma"/>
      <w:sz w:val="20"/>
    </w:rPr>
  </w:style>
  <w:style w:type="character" w:styleId="Brojstranice">
    <w:name w:val="page number"/>
    <w:basedOn w:val="Zadanifontparagr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UK-uslovi%20kanalizacij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D5E441-F82D-4FD2-AD13-1950F5B893D7}">
  <we:reference id="wa104379177" version="1.0.0.1" store="sr-Latn-R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UK-uslovi kanalizacija</Template>
  <TotalTime>36</TotalTime>
  <Pages>1</Pages>
  <Words>1508</Words>
  <Characters>8602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lpstr>
    </vt:vector>
  </TitlesOfParts>
  <Company>y</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Tehn</dc:creator>
  <cp:keywords/>
  <dc:description/>
  <cp:lastModifiedBy>Saša Šipka</cp:lastModifiedBy>
  <cp:revision>9</cp:revision>
  <cp:lastPrinted>2011-11-09T09:48:00Z</cp:lastPrinted>
  <dcterms:created xsi:type="dcterms:W3CDTF">2017-09-25T11:20:00Z</dcterms:created>
  <dcterms:modified xsi:type="dcterms:W3CDTF">2017-09-25T11:56:00Z</dcterms:modified>
</cp:coreProperties>
</file>