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D0" w:rsidRPr="002621D2" w:rsidRDefault="007203D0" w:rsidP="003022B2">
      <w:pPr>
        <w:spacing w:before="60"/>
        <w:jc w:val="center"/>
        <w:rPr>
          <w:rFonts w:asciiTheme="minorHAnsi" w:hAnsiTheme="minorHAnsi" w:cstheme="minorHAnsi"/>
          <w:b/>
          <w:u w:val="single"/>
          <w:lang w:val="sr-Cyrl-CS"/>
        </w:rPr>
      </w:pPr>
      <w:r w:rsidRPr="002621D2">
        <w:rPr>
          <w:rFonts w:asciiTheme="minorHAnsi" w:hAnsiTheme="minorHAnsi" w:cstheme="minorHAnsi"/>
          <w:b/>
          <w:u w:val="single"/>
          <w:lang w:val="sr-Cyrl-CS"/>
        </w:rPr>
        <w:t>Opšti uslovi:</w:t>
      </w:r>
    </w:p>
    <w:p w:rsidR="007203D0" w:rsidRPr="002621D2" w:rsidRDefault="007203D0" w:rsidP="007203D0">
      <w:pPr>
        <w:spacing w:before="120"/>
        <w:jc w:val="center"/>
        <w:rPr>
          <w:rFonts w:asciiTheme="minorHAnsi" w:hAnsiTheme="minorHAnsi" w:cstheme="minorHAnsi"/>
          <w:b/>
          <w:lang w:val="sr-Cyrl-CS"/>
        </w:rPr>
      </w:pPr>
      <w:r w:rsidRPr="002621D2">
        <w:rPr>
          <w:rFonts w:asciiTheme="minorHAnsi" w:hAnsiTheme="minorHAnsi" w:cstheme="minorHAnsi"/>
          <w:b/>
          <w:lang w:val="sr-Cyrl-CS"/>
        </w:rPr>
        <w:t>Za projektovanje, izvođenje, izgradnju i upotrebu unutrašnjih instalacija kanalizacije za stambene, stambeno-poslovne i poslovne objekte</w:t>
      </w:r>
    </w:p>
    <w:p w:rsidR="007203D0" w:rsidRPr="002621D2" w:rsidRDefault="007203D0" w:rsidP="007203D0">
      <w:pPr>
        <w:numPr>
          <w:ilvl w:val="0"/>
          <w:numId w:val="17"/>
        </w:numPr>
        <w:jc w:val="both"/>
        <w:rPr>
          <w:rFonts w:asciiTheme="minorHAnsi" w:hAnsiTheme="minorHAnsi" w:cstheme="minorHAnsi"/>
          <w:lang w:val="sr-Cyrl-CS"/>
        </w:rPr>
      </w:pPr>
      <w:r w:rsidRPr="002621D2">
        <w:rPr>
          <w:rFonts w:asciiTheme="minorHAnsi" w:hAnsiTheme="minorHAnsi" w:cstheme="minorHAnsi"/>
          <w:lang w:val="sr-Cyrl-CS"/>
        </w:rPr>
        <w:t>U kanale za odvođenje oborinskih voda (separatni dio) javnog kanalizacionog sistema zabranjeno je ispuštati:</w:t>
      </w:r>
    </w:p>
    <w:p w:rsidR="007203D0" w:rsidRPr="002621D2" w:rsidRDefault="007203D0" w:rsidP="002326C6">
      <w:pPr>
        <w:numPr>
          <w:ilvl w:val="0"/>
          <w:numId w:val="15"/>
        </w:numPr>
        <w:ind w:left="454" w:hanging="170"/>
        <w:jc w:val="both"/>
        <w:rPr>
          <w:rFonts w:asciiTheme="minorHAnsi" w:hAnsiTheme="minorHAnsi" w:cstheme="minorHAnsi"/>
          <w:lang w:val="sr-Cyrl-CS"/>
        </w:rPr>
      </w:pPr>
      <w:r w:rsidRPr="002621D2">
        <w:rPr>
          <w:rFonts w:asciiTheme="minorHAnsi" w:hAnsiTheme="minorHAnsi" w:cstheme="minorHAnsi"/>
          <w:lang w:val="sr-Cyrl-CS"/>
        </w:rPr>
        <w:t>otpadne vode iz stambenih, javnih, komunalnih i industrijskih objekata;</w:t>
      </w:r>
    </w:p>
    <w:p w:rsidR="007203D0" w:rsidRPr="002621D2" w:rsidRDefault="007203D0" w:rsidP="002326C6">
      <w:pPr>
        <w:numPr>
          <w:ilvl w:val="0"/>
          <w:numId w:val="15"/>
        </w:numPr>
        <w:ind w:left="454" w:hanging="170"/>
        <w:jc w:val="both"/>
        <w:rPr>
          <w:rFonts w:asciiTheme="minorHAnsi" w:hAnsiTheme="minorHAnsi" w:cstheme="minorHAnsi"/>
          <w:lang w:val="sr-Cyrl-CS"/>
        </w:rPr>
      </w:pPr>
      <w:r w:rsidRPr="002621D2">
        <w:rPr>
          <w:rFonts w:asciiTheme="minorHAnsi" w:hAnsiTheme="minorHAnsi" w:cstheme="minorHAnsi"/>
          <w:lang w:val="sr-Cyrl-CS"/>
        </w:rPr>
        <w:t xml:space="preserve">atmosferske vode sa jako zagađenih industrijskih površina; </w:t>
      </w:r>
    </w:p>
    <w:p w:rsidR="002A5611" w:rsidRPr="002621D2" w:rsidRDefault="007203D0" w:rsidP="002326C6">
      <w:pPr>
        <w:numPr>
          <w:ilvl w:val="0"/>
          <w:numId w:val="15"/>
        </w:numPr>
        <w:ind w:left="454" w:hanging="170"/>
        <w:jc w:val="both"/>
        <w:rPr>
          <w:rFonts w:asciiTheme="minorHAnsi" w:hAnsiTheme="minorHAnsi" w:cstheme="minorHAnsi"/>
          <w:lang w:val="sr-Cyrl-CS"/>
        </w:rPr>
      </w:pPr>
      <w:r w:rsidRPr="002621D2">
        <w:rPr>
          <w:rFonts w:asciiTheme="minorHAnsi" w:hAnsiTheme="minorHAnsi" w:cstheme="minorHAnsi"/>
          <w:lang w:val="sr-Cyrl-CS"/>
        </w:rPr>
        <w:t>industrijske otpadne vode bez obzira da li su prethodno obrađene na internim uređajima za prečišćavanje.</w:t>
      </w:r>
    </w:p>
    <w:p w:rsidR="002A5611" w:rsidRPr="002621D2" w:rsidRDefault="002621D2" w:rsidP="000B1A48">
      <w:pPr>
        <w:numPr>
          <w:ilvl w:val="0"/>
          <w:numId w:val="9"/>
        </w:numPr>
        <w:tabs>
          <w:tab w:val="clear" w:pos="720"/>
        </w:tabs>
        <w:spacing w:before="60"/>
        <w:ind w:left="284" w:hanging="284"/>
        <w:jc w:val="both"/>
        <w:rPr>
          <w:rFonts w:asciiTheme="minorHAnsi" w:hAnsiTheme="minorHAnsi" w:cstheme="minorHAnsi"/>
          <w:lang w:val="sr-Cyrl-CS"/>
        </w:rPr>
      </w:pPr>
      <w:r w:rsidRPr="002621D2">
        <w:rPr>
          <w:rFonts w:asciiTheme="minorHAnsi" w:hAnsiTheme="minorHAnsi" w:cstheme="minorHAnsi"/>
          <w:color w:val="000000"/>
          <w:lang w:val="sr-Cyrl-CS"/>
        </w:rPr>
        <w:t>U separatni dio javne kanalizacije kojim se sakupljaju i odvode otpadne vode iz domaćinstava, javnih i privrednih organizacija zabranjeno je ispuštati:</w:t>
      </w:r>
    </w:p>
    <w:p w:rsidR="002621D2" w:rsidRPr="002621D2" w:rsidRDefault="002621D2" w:rsidP="002326C6">
      <w:pPr>
        <w:numPr>
          <w:ilvl w:val="0"/>
          <w:numId w:val="15"/>
        </w:numPr>
        <w:ind w:left="454" w:hanging="170"/>
        <w:jc w:val="both"/>
        <w:rPr>
          <w:rFonts w:asciiTheme="minorHAnsi" w:hAnsiTheme="minorHAnsi" w:cstheme="minorHAnsi"/>
          <w:lang w:val="sr-Cyrl-CS"/>
        </w:rPr>
      </w:pPr>
      <w:r w:rsidRPr="002621D2">
        <w:rPr>
          <w:rFonts w:asciiTheme="minorHAnsi" w:hAnsiTheme="minorHAnsi" w:cstheme="minorHAnsi"/>
          <w:lang w:val="sr-Cyrl-CS"/>
        </w:rPr>
        <w:t>upotrebljene vode od pranja i polivanja ulica i drugih javnih površina, od pranja vozila, kao i druge industrijske malo zagađene vode u kojima su koncentracije polutanata niže od vrednosti koje se mogu očekivati u efluentu gradskog postrojenja za prečišćavanje,</w:t>
      </w:r>
    </w:p>
    <w:p w:rsidR="006B3F8F" w:rsidRPr="002621D2" w:rsidRDefault="002621D2" w:rsidP="002326C6">
      <w:pPr>
        <w:numPr>
          <w:ilvl w:val="0"/>
          <w:numId w:val="15"/>
        </w:numPr>
        <w:ind w:left="454" w:hanging="170"/>
        <w:jc w:val="both"/>
        <w:rPr>
          <w:rFonts w:asciiTheme="minorHAnsi" w:hAnsiTheme="minorHAnsi" w:cstheme="minorHAnsi"/>
          <w:lang w:val="sr-Cyrl-CS"/>
        </w:rPr>
      </w:pPr>
      <w:r w:rsidRPr="002621D2">
        <w:rPr>
          <w:rFonts w:asciiTheme="minorHAnsi" w:hAnsiTheme="minorHAnsi" w:cstheme="minorHAnsi"/>
          <w:lang w:val="sr-Cyrl-CS"/>
        </w:rPr>
        <w:t>rashladne i druge slične tehnološke vode kao i atmosferske vode</w:t>
      </w:r>
      <w:r w:rsidR="006B3F8F" w:rsidRPr="002621D2">
        <w:rPr>
          <w:rFonts w:asciiTheme="minorHAnsi" w:hAnsiTheme="minorHAnsi" w:cstheme="minorHAnsi"/>
          <w:lang w:val="sr-Cyrl-CS"/>
        </w:rPr>
        <w:t>.</w:t>
      </w:r>
    </w:p>
    <w:p w:rsidR="002621D2" w:rsidRDefault="002621D2" w:rsidP="000B1A48">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U sistem javne kanalizacije ne smiju se ispuštati supstance koje mehanički oštećuju kanalizacioni sistem ili koje su hemijski jako agresivne prema konstrukcionim i drugim materijalima, koje su toksične ili stvaraju toksične supstance, materije neprijatnog mirisa ili koje stvaraju eksplozivne pare i gasove.</w:t>
      </w:r>
    </w:p>
    <w:p w:rsidR="00797FDD" w:rsidRPr="002621D2" w:rsidRDefault="002621D2" w:rsidP="000B1A48">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Nijedno pravno ili fizičko lice ne smije u javni kanalizacioni sistem ispuštati niti izazvati ispuštanje viskoznih i drugih materija koje ugrožavaju režim toka otpadnih voda u bilo kom dijelu mreže, stabilnost objekata kanalizacione mreže, normalne biohemijske procese u kanalizacionoj vodi, predviđene uslove za vršenje tekuće kontrole i popravke mreže ili uticati na povećavanje troškova eksploatacije i normalno funkcionisanje postrojenja za prečišćavanje. Tu spadaju:</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otpaci (čak i u usitnjenom obliku), smeće, kućni otpad, šut, staklo, mulj, pepeo, vlaknasti materijali;</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komina, talozi, kvasac, kožni otpaci, dlake, silaža, otpaci od klanja stoke;</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materije koje sadrže separabilna i emulgovana ulja, kao i masti životinjskog i biljnog porijekla;</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tečno i čvrsto stajsko đubrivo;</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supstance koje očvršćavaju kao na primjer: cement, kreč, krečna voda, gips, malter, skrob od krompira, veštačke smole, bitumen, katran;</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sredstva za dezinfekciju i čišćenje, deterdženti i proizvodi za pranje koji dovode do stvaranja enormno velike količine pene;</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zapaljive supstance i supstance koje grade zapaljive i potencijalno eksplozivne smješe, na primjer: separabilni, emulzivni i laki fluidi kao što su: benzin, grejno gorivo, ulja za podmazivanje, karbidi koji grade acetilen;</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radioaktivne materije (postupati prema posebnim propisima o načinu ispuštanja, čuvanja i obrađivanja radioaktivnih otpadaka);</w:t>
      </w:r>
    </w:p>
    <w:p w:rsid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pare i gasovi, kao na primjer: hlor, vodonik-sulfid, cijanovodonična kiselina i supstance koje stvaraju takve gasove ili pare;</w:t>
      </w:r>
    </w:p>
    <w:p w:rsidR="00701448" w:rsidRPr="002621D2" w:rsidRDefault="002621D2" w:rsidP="002326C6">
      <w:pPr>
        <w:numPr>
          <w:ilvl w:val="0"/>
          <w:numId w:val="15"/>
        </w:numPr>
        <w:ind w:left="454" w:hanging="170"/>
        <w:jc w:val="both"/>
        <w:rPr>
          <w:rFonts w:asciiTheme="minorHAnsi" w:hAnsiTheme="minorHAnsi" w:cstheme="minorHAnsi"/>
          <w:lang w:val="sr-Cyrl-CS"/>
        </w:rPr>
      </w:pPr>
      <w:r>
        <w:rPr>
          <w:rFonts w:asciiTheme="minorHAnsi" w:hAnsiTheme="minorHAnsi" w:cstheme="minorHAnsi"/>
          <w:lang w:val="sr-Cyrl-CS"/>
        </w:rPr>
        <w:t>agresivne ili toksične supstance ukoliko se nalaze iznad propisanih Graničnih vrijednosti, kao na primjer: kiseline, baze, soli, supstance za tretiranje bilja i pesticidi, supstance koje reaguju sa otpadnom vodom proizvodeći opasne produkte ili efekte, hlorovana jedinjenja kao što su perhloretilen, dihloretilen, trihloretilen, hloroform, ugljen tetrahlorid, itd.</w:t>
      </w:r>
    </w:p>
    <w:p w:rsidR="00701448" w:rsidRPr="002621D2" w:rsidRDefault="002621D2" w:rsidP="000B1A48">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 xml:space="preserve">Za sva ispuštanja otpadnih voda u gradsku javnu kanalizaciju mora postojati saglasnost i </w:t>
      </w:r>
      <w:r w:rsidRPr="002621D2">
        <w:rPr>
          <w:rFonts w:asciiTheme="minorHAnsi" w:hAnsiTheme="minorHAnsi" w:cstheme="minorHAnsi"/>
          <w:b/>
          <w:lang w:val="sr-Cyrl-CS"/>
        </w:rPr>
        <w:t>dozvola</w:t>
      </w:r>
      <w:r>
        <w:rPr>
          <w:rFonts w:asciiTheme="minorHAnsi" w:hAnsiTheme="minorHAnsi" w:cstheme="minorHAnsi"/>
          <w:lang w:val="sr-Cyrl-CS"/>
        </w:rPr>
        <w:t xml:space="preserve"> preduzeća „Vodovod“ a.d. Koz. Dubica koje upravlja i održava javni kanalizacioni sistem.</w:t>
      </w:r>
    </w:p>
    <w:p w:rsidR="002621D2" w:rsidRDefault="002621D2" w:rsidP="002326C6">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lastRenderedPageBreak/>
        <w:t>Dozvoljene vrijednosti parametara u otpadnim vodama koje se smiju ispuštati u sistem javne kanalizacije definisane su članom 19. Pravilnika o uslovima ispuštanja otpadnih voda u javnu kanalizaciju (Službeni glasnik Republike Srpske b</w:t>
      </w:r>
      <w:bookmarkStart w:id="0" w:name="_GoBack"/>
      <w:bookmarkEnd w:id="0"/>
      <w:r>
        <w:rPr>
          <w:rFonts w:asciiTheme="minorHAnsi" w:hAnsiTheme="minorHAnsi" w:cstheme="minorHAnsi"/>
          <w:lang w:val="sr-Cyrl-CS"/>
        </w:rPr>
        <w:t>r. 44/01), a analitičke metode određivanja navedenih parametara date su u Aneksu 1 istog Pravilnika.</w:t>
      </w:r>
    </w:p>
    <w:p w:rsidR="002621D2" w:rsidRDefault="002621D2" w:rsidP="002326C6">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Odgovornost za kvalitet ispuštenih otpadnih voda je na onome ko vrši ispuštanje, tj. korisniku kanalizacije.</w:t>
      </w:r>
    </w:p>
    <w:p w:rsidR="002621D2" w:rsidRDefault="002621D2" w:rsidP="002326C6">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Ukoliko uslijed grešaka u radu korisnik kanalizacije izazove ispuštanja koja mogu oštetiti sistem javne kanalizacije, odgovorno lice u preduzeću „Vodovod“ a.d. Koz. Dubica mora biti odmah obavješteno.</w:t>
      </w:r>
    </w:p>
    <w:p w:rsidR="002621D2" w:rsidRDefault="002621D2" w:rsidP="002326C6">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U saglasnosti sa načelom "zagađivač plaća" sve troškove ispitivanja sopstvenih otpadnih voda plaća korisnik javne kanalizacije, kao i propisanu naknadu, posebnim propisom, za zagađenje.</w:t>
      </w:r>
    </w:p>
    <w:p w:rsidR="002621D2" w:rsidRDefault="002621D2" w:rsidP="002326C6">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Ukoliko kvalitet otpadnih voda ne zadovoljava norme iz gore pomenutog pravilnika, korisnik javne kanalizacije obavezan je da preduzme odgovarajuće mjere koje će svesti zagađenje u dozvoljene granice (predtretman na internom postrojenju za prečišćavanje).</w:t>
      </w:r>
    </w:p>
    <w:p w:rsidR="00B9798C" w:rsidRPr="002621D2" w:rsidRDefault="002621D2" w:rsidP="002326C6">
      <w:pPr>
        <w:numPr>
          <w:ilvl w:val="0"/>
          <w:numId w:val="9"/>
        </w:numPr>
        <w:tabs>
          <w:tab w:val="clear" w:pos="720"/>
        </w:tabs>
        <w:spacing w:before="60"/>
        <w:ind w:left="284" w:hanging="284"/>
        <w:jc w:val="both"/>
        <w:rPr>
          <w:rFonts w:asciiTheme="minorHAnsi" w:hAnsiTheme="minorHAnsi" w:cstheme="minorHAnsi"/>
          <w:lang w:val="sr-Cyrl-CS"/>
        </w:rPr>
      </w:pPr>
      <w:r>
        <w:rPr>
          <w:rFonts w:asciiTheme="minorHAnsi" w:hAnsiTheme="minorHAnsi" w:cstheme="minorHAnsi"/>
          <w:lang w:val="sr-Cyrl-CS"/>
        </w:rPr>
        <w:t>Ukoliko rezultati analize kvaliteta otpadnih voda korisnika javne kanalizacije nisu u skladu sa graničnim vrednostima definisanim Pravilnikom o uslovima ispuštanja otpadnih voda u javnu kanalizaciju ili se pokaže da takva otpadna voda predstavlja neposrednu opasnost za život i zdravlje ljudi koji održavaju kanalizaciju ili za stabilnost i normalno funkcionisanje objekata gradske kanalizacije, „Vodovod“ a.d. Koz. Dubica kao organizacija koja upravlja javnom kanalizacijom ima pravo da od korisnika zahtjeva obustavljanje ispuštanja takve otpadne vode sve dok postoji opasnost od navedenih posljedica i da istovremeno o takvom slučaju izvjesti nadležne organe grada, ili opštine, upravu distrikta riječnog sliva i sliva kao i nadležno Ministarstvo za vodoprivredu.</w:t>
      </w:r>
    </w:p>
    <w:sectPr w:rsidR="00B9798C" w:rsidRPr="002621D2" w:rsidSect="003022B2">
      <w:pgSz w:w="11907" w:h="16840" w:code="9"/>
      <w:pgMar w:top="1134" w:right="1134" w:bottom="1134" w:left="1134" w:header="340" w:footer="680"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09" w:rsidRDefault="00923D09">
      <w:r>
        <w:separator/>
      </w:r>
    </w:p>
  </w:endnote>
  <w:endnote w:type="continuationSeparator" w:id="0">
    <w:p w:rsidR="00923D09" w:rsidRDefault="009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urich YU">
    <w:altName w:val="ESRI NIMA VMAP1&amp;2 PT"/>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09" w:rsidRDefault="00923D09">
      <w:r>
        <w:separator/>
      </w:r>
    </w:p>
  </w:footnote>
  <w:footnote w:type="continuationSeparator" w:id="0">
    <w:p w:rsidR="00923D09" w:rsidRDefault="0092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DEE"/>
    <w:multiLevelType w:val="hybridMultilevel"/>
    <w:tmpl w:val="ED6CFA5E"/>
    <w:lvl w:ilvl="0" w:tplc="90C695B0">
      <w:start w:val="1"/>
      <w:numFmt w:val="bullet"/>
      <w:lvlText w:val=""/>
      <w:lvlJc w:val="left"/>
      <w:pPr>
        <w:tabs>
          <w:tab w:val="num" w:pos="152"/>
        </w:tabs>
        <w:ind w:left="152" w:hanging="360"/>
      </w:pPr>
      <w:rPr>
        <w:rFonts w:ascii="Wingdings" w:hAnsi="Wingdings" w:hint="default"/>
        <w:sz w:val="16"/>
        <w:lang w:val="sr-Cyrl-CS"/>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
    <w:nsid w:val="14791931"/>
    <w:multiLevelType w:val="hybridMultilevel"/>
    <w:tmpl w:val="52C26614"/>
    <w:lvl w:ilvl="0" w:tplc="2682A9EC">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9AA402B"/>
    <w:multiLevelType w:val="hybridMultilevel"/>
    <w:tmpl w:val="C30A0F5A"/>
    <w:lvl w:ilvl="0" w:tplc="0409000F">
      <w:start w:val="1"/>
      <w:numFmt w:val="decimal"/>
      <w:lvlText w:val="%1."/>
      <w:lvlJc w:val="left"/>
      <w:pPr>
        <w:tabs>
          <w:tab w:val="num" w:pos="720"/>
        </w:tabs>
        <w:ind w:left="720" w:hanging="360"/>
      </w:pPr>
      <w:rPr>
        <w:rFonts w:hint="default"/>
        <w:sz w:val="16"/>
        <w:lang w:val="sr-Cyrl-C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CC3AB9"/>
    <w:multiLevelType w:val="hybridMultilevel"/>
    <w:tmpl w:val="2786C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E5A20"/>
    <w:multiLevelType w:val="hybridMultilevel"/>
    <w:tmpl w:val="A6E4E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456600"/>
    <w:multiLevelType w:val="hybridMultilevel"/>
    <w:tmpl w:val="D9263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C9B"/>
    <w:multiLevelType w:val="hybridMultilevel"/>
    <w:tmpl w:val="96FA709C"/>
    <w:lvl w:ilvl="0" w:tplc="58426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931EFF"/>
    <w:multiLevelType w:val="hybridMultilevel"/>
    <w:tmpl w:val="809AF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B0F36"/>
    <w:multiLevelType w:val="hybridMultilevel"/>
    <w:tmpl w:val="85AC9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C33BE5"/>
    <w:multiLevelType w:val="hybridMultilevel"/>
    <w:tmpl w:val="32A414DE"/>
    <w:lvl w:ilvl="0" w:tplc="975C2210">
      <w:numFmt w:val="bullet"/>
      <w:lvlText w:val="-"/>
      <w:lvlJc w:val="left"/>
      <w:pPr>
        <w:tabs>
          <w:tab w:val="num" w:pos="720"/>
        </w:tabs>
        <w:ind w:left="720" w:hanging="360"/>
      </w:pPr>
      <w:rPr>
        <w:rFonts w:ascii="Zurich YU" w:eastAsia="Times New Roman" w:hAnsi="Zurich YU"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4F06FB"/>
    <w:multiLevelType w:val="hybridMultilevel"/>
    <w:tmpl w:val="DC22B2D6"/>
    <w:lvl w:ilvl="0" w:tplc="04090005">
      <w:start w:val="1"/>
      <w:numFmt w:val="bullet"/>
      <w:lvlText w:val=""/>
      <w:lvlJc w:val="left"/>
      <w:pPr>
        <w:tabs>
          <w:tab w:val="num" w:pos="152"/>
        </w:tabs>
        <w:ind w:left="152" w:hanging="360"/>
      </w:pPr>
      <w:rPr>
        <w:rFonts w:ascii="Wingdings" w:hAnsi="Wingding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1">
    <w:nsid w:val="4F693664"/>
    <w:multiLevelType w:val="hybridMultilevel"/>
    <w:tmpl w:val="8F7286FA"/>
    <w:lvl w:ilvl="0" w:tplc="13F6428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88C4E90"/>
    <w:multiLevelType w:val="hybridMultilevel"/>
    <w:tmpl w:val="7D24749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58A876EF"/>
    <w:multiLevelType w:val="hybridMultilevel"/>
    <w:tmpl w:val="17A6A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B451D8"/>
    <w:multiLevelType w:val="hybridMultilevel"/>
    <w:tmpl w:val="C7A8F0E6"/>
    <w:lvl w:ilvl="0" w:tplc="319222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723F4E"/>
    <w:multiLevelType w:val="hybridMultilevel"/>
    <w:tmpl w:val="5B1EE3B4"/>
    <w:lvl w:ilvl="0" w:tplc="90C695B0">
      <w:start w:val="1"/>
      <w:numFmt w:val="bullet"/>
      <w:lvlText w:val=""/>
      <w:lvlJc w:val="left"/>
      <w:pPr>
        <w:tabs>
          <w:tab w:val="num" w:pos="720"/>
        </w:tabs>
        <w:ind w:left="720" w:hanging="360"/>
      </w:pPr>
      <w:rPr>
        <w:rFonts w:ascii="Wingdings" w:hAnsi="Wingdings" w:hint="default"/>
        <w:sz w:val="16"/>
        <w:lang w:val="sr-Cyrl-C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7A2E0E"/>
    <w:multiLevelType w:val="hybridMultilevel"/>
    <w:tmpl w:val="0FDCD7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4"/>
  </w:num>
  <w:num w:numId="4">
    <w:abstractNumId w:val="7"/>
  </w:num>
  <w:num w:numId="5">
    <w:abstractNumId w:val="3"/>
  </w:num>
  <w:num w:numId="6">
    <w:abstractNumId w:val="5"/>
  </w:num>
  <w:num w:numId="7">
    <w:abstractNumId w:val="4"/>
  </w:num>
  <w:num w:numId="8">
    <w:abstractNumId w:val="1"/>
  </w:num>
  <w:num w:numId="9">
    <w:abstractNumId w:val="15"/>
  </w:num>
  <w:num w:numId="10">
    <w:abstractNumId w:val="9"/>
  </w:num>
  <w:num w:numId="11">
    <w:abstractNumId w:val="16"/>
  </w:num>
  <w:num w:numId="12">
    <w:abstractNumId w:val="12"/>
  </w:num>
  <w:num w:numId="13">
    <w:abstractNumId w:val="2"/>
  </w:num>
  <w:num w:numId="14">
    <w:abstractNumId w:val="8"/>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17"/>
    <w:rsid w:val="00000F4C"/>
    <w:rsid w:val="00007C78"/>
    <w:rsid w:val="00015ABA"/>
    <w:rsid w:val="00036ACF"/>
    <w:rsid w:val="00041886"/>
    <w:rsid w:val="00065D0F"/>
    <w:rsid w:val="0008354B"/>
    <w:rsid w:val="00083990"/>
    <w:rsid w:val="000A33D2"/>
    <w:rsid w:val="000B1685"/>
    <w:rsid w:val="000B1A48"/>
    <w:rsid w:val="000B3FB8"/>
    <w:rsid w:val="000B7B5A"/>
    <w:rsid w:val="000C3E58"/>
    <w:rsid w:val="000E04F2"/>
    <w:rsid w:val="000F51E8"/>
    <w:rsid w:val="00141D74"/>
    <w:rsid w:val="00143F5B"/>
    <w:rsid w:val="00150BCA"/>
    <w:rsid w:val="001560DF"/>
    <w:rsid w:val="001639F1"/>
    <w:rsid w:val="00167FEE"/>
    <w:rsid w:val="00190A7E"/>
    <w:rsid w:val="00195A1A"/>
    <w:rsid w:val="001A3602"/>
    <w:rsid w:val="001B36B8"/>
    <w:rsid w:val="001C0E0D"/>
    <w:rsid w:val="001C5917"/>
    <w:rsid w:val="001D3362"/>
    <w:rsid w:val="001D7F05"/>
    <w:rsid w:val="001F2E64"/>
    <w:rsid w:val="00206E2D"/>
    <w:rsid w:val="00215EB9"/>
    <w:rsid w:val="00217DD0"/>
    <w:rsid w:val="002326C6"/>
    <w:rsid w:val="0024137A"/>
    <w:rsid w:val="0025136C"/>
    <w:rsid w:val="002621D2"/>
    <w:rsid w:val="00265E3E"/>
    <w:rsid w:val="00286F83"/>
    <w:rsid w:val="00287D58"/>
    <w:rsid w:val="00292217"/>
    <w:rsid w:val="00294D09"/>
    <w:rsid w:val="00297E43"/>
    <w:rsid w:val="002A5611"/>
    <w:rsid w:val="002C4192"/>
    <w:rsid w:val="002F79C7"/>
    <w:rsid w:val="003022B2"/>
    <w:rsid w:val="0031129F"/>
    <w:rsid w:val="00311547"/>
    <w:rsid w:val="003135D4"/>
    <w:rsid w:val="00317DAF"/>
    <w:rsid w:val="003207E6"/>
    <w:rsid w:val="003308EB"/>
    <w:rsid w:val="00330CCA"/>
    <w:rsid w:val="003525A4"/>
    <w:rsid w:val="00365CCA"/>
    <w:rsid w:val="00381C18"/>
    <w:rsid w:val="00385639"/>
    <w:rsid w:val="003A4A88"/>
    <w:rsid w:val="003B1236"/>
    <w:rsid w:val="003B39DF"/>
    <w:rsid w:val="003C0DDD"/>
    <w:rsid w:val="003C2A30"/>
    <w:rsid w:val="003D0519"/>
    <w:rsid w:val="003D44CA"/>
    <w:rsid w:val="003E49D5"/>
    <w:rsid w:val="003F73A1"/>
    <w:rsid w:val="004109D0"/>
    <w:rsid w:val="0041200F"/>
    <w:rsid w:val="004130D8"/>
    <w:rsid w:val="00424BD9"/>
    <w:rsid w:val="0046308F"/>
    <w:rsid w:val="004635A0"/>
    <w:rsid w:val="00464128"/>
    <w:rsid w:val="004725E1"/>
    <w:rsid w:val="00480452"/>
    <w:rsid w:val="00484129"/>
    <w:rsid w:val="004A6DB3"/>
    <w:rsid w:val="004B0744"/>
    <w:rsid w:val="004C0697"/>
    <w:rsid w:val="004D547A"/>
    <w:rsid w:val="004E3448"/>
    <w:rsid w:val="004E4D9C"/>
    <w:rsid w:val="004F4774"/>
    <w:rsid w:val="004F5BA9"/>
    <w:rsid w:val="005022EE"/>
    <w:rsid w:val="00506209"/>
    <w:rsid w:val="00547B98"/>
    <w:rsid w:val="00555103"/>
    <w:rsid w:val="0055743C"/>
    <w:rsid w:val="005B2A0C"/>
    <w:rsid w:val="005B2F0D"/>
    <w:rsid w:val="005B3DBD"/>
    <w:rsid w:val="005B627F"/>
    <w:rsid w:val="005D2582"/>
    <w:rsid w:val="005F661E"/>
    <w:rsid w:val="00613F2D"/>
    <w:rsid w:val="00630FDE"/>
    <w:rsid w:val="0063482E"/>
    <w:rsid w:val="006362E7"/>
    <w:rsid w:val="00667251"/>
    <w:rsid w:val="00681954"/>
    <w:rsid w:val="006A4826"/>
    <w:rsid w:val="006A773C"/>
    <w:rsid w:val="006B3F8F"/>
    <w:rsid w:val="006D35E8"/>
    <w:rsid w:val="006D5363"/>
    <w:rsid w:val="006E25B6"/>
    <w:rsid w:val="006E32F7"/>
    <w:rsid w:val="006E347A"/>
    <w:rsid w:val="006F2860"/>
    <w:rsid w:val="00701448"/>
    <w:rsid w:val="007126B6"/>
    <w:rsid w:val="007203D0"/>
    <w:rsid w:val="00743060"/>
    <w:rsid w:val="00752966"/>
    <w:rsid w:val="00754ED1"/>
    <w:rsid w:val="007770EE"/>
    <w:rsid w:val="00790585"/>
    <w:rsid w:val="00790660"/>
    <w:rsid w:val="00797FDD"/>
    <w:rsid w:val="007B7539"/>
    <w:rsid w:val="007C7DAB"/>
    <w:rsid w:val="007D1E5F"/>
    <w:rsid w:val="007E6960"/>
    <w:rsid w:val="007E72EA"/>
    <w:rsid w:val="007F146C"/>
    <w:rsid w:val="007F585E"/>
    <w:rsid w:val="00805DD5"/>
    <w:rsid w:val="0080769A"/>
    <w:rsid w:val="00813442"/>
    <w:rsid w:val="008258C7"/>
    <w:rsid w:val="00832CA8"/>
    <w:rsid w:val="00835C3D"/>
    <w:rsid w:val="00847873"/>
    <w:rsid w:val="00855F82"/>
    <w:rsid w:val="00875D30"/>
    <w:rsid w:val="00885301"/>
    <w:rsid w:val="008A4A5C"/>
    <w:rsid w:val="008A645A"/>
    <w:rsid w:val="008B1236"/>
    <w:rsid w:val="008B19A5"/>
    <w:rsid w:val="008C577B"/>
    <w:rsid w:val="008D7D16"/>
    <w:rsid w:val="008E5D36"/>
    <w:rsid w:val="008F7331"/>
    <w:rsid w:val="00903E8B"/>
    <w:rsid w:val="009051F4"/>
    <w:rsid w:val="00907DB1"/>
    <w:rsid w:val="009167DF"/>
    <w:rsid w:val="00923D09"/>
    <w:rsid w:val="009326E6"/>
    <w:rsid w:val="0094121F"/>
    <w:rsid w:val="00947422"/>
    <w:rsid w:val="00950B16"/>
    <w:rsid w:val="00956436"/>
    <w:rsid w:val="00965B98"/>
    <w:rsid w:val="00967C41"/>
    <w:rsid w:val="009701D2"/>
    <w:rsid w:val="00972365"/>
    <w:rsid w:val="00984DA2"/>
    <w:rsid w:val="00994A25"/>
    <w:rsid w:val="00996CFA"/>
    <w:rsid w:val="009A4419"/>
    <w:rsid w:val="009B324B"/>
    <w:rsid w:val="009B7F7D"/>
    <w:rsid w:val="009C00F5"/>
    <w:rsid w:val="009F0ECE"/>
    <w:rsid w:val="00A141CE"/>
    <w:rsid w:val="00A15AED"/>
    <w:rsid w:val="00A324F4"/>
    <w:rsid w:val="00A45BCA"/>
    <w:rsid w:val="00A72320"/>
    <w:rsid w:val="00A776E3"/>
    <w:rsid w:val="00A81B72"/>
    <w:rsid w:val="00A86F15"/>
    <w:rsid w:val="00A95642"/>
    <w:rsid w:val="00AA77DC"/>
    <w:rsid w:val="00AB4770"/>
    <w:rsid w:val="00AB4995"/>
    <w:rsid w:val="00AB4E73"/>
    <w:rsid w:val="00AD34BA"/>
    <w:rsid w:val="00B20E80"/>
    <w:rsid w:val="00B525A7"/>
    <w:rsid w:val="00B57564"/>
    <w:rsid w:val="00B5788C"/>
    <w:rsid w:val="00B6721B"/>
    <w:rsid w:val="00B74984"/>
    <w:rsid w:val="00B92816"/>
    <w:rsid w:val="00B9798C"/>
    <w:rsid w:val="00BA1194"/>
    <w:rsid w:val="00BA4953"/>
    <w:rsid w:val="00BB192A"/>
    <w:rsid w:val="00BC3C1E"/>
    <w:rsid w:val="00BE19DE"/>
    <w:rsid w:val="00BE2DC1"/>
    <w:rsid w:val="00BE45CF"/>
    <w:rsid w:val="00BE7CA4"/>
    <w:rsid w:val="00C16708"/>
    <w:rsid w:val="00C20637"/>
    <w:rsid w:val="00C33B32"/>
    <w:rsid w:val="00C40068"/>
    <w:rsid w:val="00C5640A"/>
    <w:rsid w:val="00C62561"/>
    <w:rsid w:val="00C74DAA"/>
    <w:rsid w:val="00C759A1"/>
    <w:rsid w:val="00CA1881"/>
    <w:rsid w:val="00CB2C77"/>
    <w:rsid w:val="00CC00AF"/>
    <w:rsid w:val="00CC47BE"/>
    <w:rsid w:val="00CF0CC8"/>
    <w:rsid w:val="00D00B50"/>
    <w:rsid w:val="00D10BEB"/>
    <w:rsid w:val="00D13056"/>
    <w:rsid w:val="00D346B8"/>
    <w:rsid w:val="00D53436"/>
    <w:rsid w:val="00D6082A"/>
    <w:rsid w:val="00D6204B"/>
    <w:rsid w:val="00D736CF"/>
    <w:rsid w:val="00D76A1E"/>
    <w:rsid w:val="00D84D2A"/>
    <w:rsid w:val="00D87BC6"/>
    <w:rsid w:val="00D93A23"/>
    <w:rsid w:val="00DB11DF"/>
    <w:rsid w:val="00DB2390"/>
    <w:rsid w:val="00DB7431"/>
    <w:rsid w:val="00DD2005"/>
    <w:rsid w:val="00DD29F1"/>
    <w:rsid w:val="00DF3864"/>
    <w:rsid w:val="00E11808"/>
    <w:rsid w:val="00E20A8F"/>
    <w:rsid w:val="00E40B16"/>
    <w:rsid w:val="00E66336"/>
    <w:rsid w:val="00E6693B"/>
    <w:rsid w:val="00E76773"/>
    <w:rsid w:val="00E83D09"/>
    <w:rsid w:val="00E87BC0"/>
    <w:rsid w:val="00E91BB6"/>
    <w:rsid w:val="00E961B3"/>
    <w:rsid w:val="00E9620D"/>
    <w:rsid w:val="00EA30E3"/>
    <w:rsid w:val="00EB0AE1"/>
    <w:rsid w:val="00EC4F77"/>
    <w:rsid w:val="00EC5E89"/>
    <w:rsid w:val="00EC6C9C"/>
    <w:rsid w:val="00EF1048"/>
    <w:rsid w:val="00F0622F"/>
    <w:rsid w:val="00F1029F"/>
    <w:rsid w:val="00F11ECF"/>
    <w:rsid w:val="00F13F40"/>
    <w:rsid w:val="00F37531"/>
    <w:rsid w:val="00F538A4"/>
    <w:rsid w:val="00F852AA"/>
    <w:rsid w:val="00F94CBC"/>
    <w:rsid w:val="00FA4F62"/>
    <w:rsid w:val="00FB00E1"/>
    <w:rsid w:val="00FB18B4"/>
    <w:rsid w:val="00FD0F91"/>
    <w:rsid w:val="00FE3A7B"/>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3FF292-EB4D-466C-8854-936D44C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Pr>
      <w:sz w:val="24"/>
      <w:szCs w:val="24"/>
      <w:lang w:val="en-US" w:eastAsia="en-US"/>
    </w:rPr>
  </w:style>
  <w:style w:type="paragraph" w:styleId="Naslov1">
    <w:name w:val="heading 1"/>
    <w:basedOn w:val="Normalno"/>
    <w:next w:val="Normalno"/>
    <w:qFormat/>
    <w:pPr>
      <w:keepNext/>
      <w:ind w:left="720"/>
      <w:outlineLvl w:val="0"/>
    </w:pPr>
    <w:rPr>
      <w:sz w:val="28"/>
    </w:rPr>
  </w:style>
  <w:style w:type="paragraph" w:styleId="Naslov2">
    <w:name w:val="heading 2"/>
    <w:basedOn w:val="Normalno"/>
    <w:next w:val="Normalno"/>
    <w:qFormat/>
    <w:pPr>
      <w:keepNext/>
      <w:jc w:val="center"/>
      <w:outlineLvl w:val="1"/>
    </w:pPr>
    <w:rPr>
      <w:sz w:val="28"/>
    </w:rPr>
  </w:style>
  <w:style w:type="paragraph" w:styleId="Naslov3">
    <w:name w:val="heading 3"/>
    <w:basedOn w:val="Normalno"/>
    <w:next w:val="Normalno"/>
    <w:qFormat/>
    <w:pPr>
      <w:keepNext/>
      <w:ind w:left="900"/>
      <w:outlineLvl w:val="2"/>
    </w:pPr>
    <w:rPr>
      <w:rFonts w:ascii="Zurich YU" w:hAnsi="Zurich YU"/>
      <w:b/>
      <w:bCs/>
      <w:sz w:val="20"/>
    </w:rPr>
  </w:style>
  <w:style w:type="paragraph" w:styleId="Naslov4">
    <w:name w:val="heading 4"/>
    <w:basedOn w:val="Normalno"/>
    <w:next w:val="Normalno"/>
    <w:qFormat/>
    <w:pPr>
      <w:keepNext/>
      <w:jc w:val="center"/>
      <w:outlineLvl w:val="3"/>
    </w:pPr>
    <w:rPr>
      <w:rFonts w:ascii="Zurich YU" w:hAnsi="Zurich YU"/>
      <w:b/>
      <w:bCs/>
    </w:rPr>
  </w:style>
  <w:style w:type="character" w:default="1" w:styleId="Zadanifontparagraf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spiska">
    <w:name w:val="No List"/>
    <w:semiHidden/>
  </w:style>
  <w:style w:type="paragraph" w:styleId="Tijeloteksta">
    <w:name w:val="Body Text"/>
    <w:basedOn w:val="Normalno"/>
    <w:rPr>
      <w:sz w:val="28"/>
    </w:rPr>
  </w:style>
  <w:style w:type="paragraph" w:styleId="Zaglavlje">
    <w:name w:val="header"/>
    <w:basedOn w:val="Normalno"/>
    <w:pPr>
      <w:tabs>
        <w:tab w:val="center" w:pos="4320"/>
        <w:tab w:val="right" w:pos="8640"/>
      </w:tabs>
    </w:pPr>
  </w:style>
  <w:style w:type="paragraph" w:styleId="Podnoje">
    <w:name w:val="footer"/>
    <w:basedOn w:val="Normalno"/>
    <w:pPr>
      <w:tabs>
        <w:tab w:val="center" w:pos="4320"/>
        <w:tab w:val="right" w:pos="8640"/>
      </w:tabs>
    </w:pPr>
  </w:style>
  <w:style w:type="paragraph" w:styleId="Tijeloteksta2">
    <w:name w:val="Body Text 2"/>
    <w:basedOn w:val="Normalno"/>
    <w:pPr>
      <w:jc w:val="both"/>
    </w:pPr>
    <w:rPr>
      <w:rFonts w:ascii="Zurich YU" w:hAnsi="Zurich YU"/>
      <w:sz w:val="20"/>
    </w:rPr>
  </w:style>
  <w:style w:type="paragraph" w:styleId="Tijeloteksta3">
    <w:name w:val="Body Text 3"/>
    <w:basedOn w:val="Normalno"/>
    <w:rPr>
      <w:rFonts w:ascii="Tahoma" w:hAnsi="Tahoma" w:cs="Tahoma"/>
      <w:sz w:val="20"/>
      <w:lang w:val="de-DE"/>
    </w:rPr>
  </w:style>
  <w:style w:type="paragraph" w:styleId="Treeuvlaenjetijelateksta3">
    <w:name w:val="Body Text Indent 3"/>
    <w:aliases w:val=" uvlaka 3"/>
    <w:basedOn w:val="Normalno"/>
    <w:pPr>
      <w:spacing w:before="120"/>
      <w:ind w:firstLine="720"/>
      <w:jc w:val="both"/>
    </w:pPr>
    <w:rPr>
      <w:rFonts w:ascii="Tahoma" w:hAnsi="Tahoma" w:cs="Tahoma"/>
      <w:sz w:val="20"/>
    </w:rPr>
  </w:style>
  <w:style w:type="character" w:styleId="Brojstranice">
    <w:name w:val="page number"/>
    <w:basedOn w:val="Zadanifontparagrafa"/>
  </w:style>
  <w:style w:type="table" w:styleId="Koordinatnamreatabele">
    <w:name w:val="Table Grid"/>
    <w:basedOn w:val="Normalnatabela"/>
    <w:rsid w:val="00EC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UK-uslovi%20kanalizacij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AE0B9B-4799-4327-B6AB-0B5478855877}">
  <we:reference id="wa104379177" version="1.0.0.1" store="sr-Latn-R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UK-uslovi kanalizacija</Template>
  <TotalTime>13</TotalTime>
  <Pages>1</Pages>
  <Words>777</Words>
  <Characters>4431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lpstr>
    </vt:vector>
  </TitlesOfParts>
  <Company>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Tehn</dc:creator>
  <cp:keywords/>
  <dc:description/>
  <cp:lastModifiedBy>Saša Šipka</cp:lastModifiedBy>
  <cp:revision>5</cp:revision>
  <cp:lastPrinted>2012-12-10T10:20:00Z</cp:lastPrinted>
  <dcterms:created xsi:type="dcterms:W3CDTF">2017-09-25T11:07:00Z</dcterms:created>
  <dcterms:modified xsi:type="dcterms:W3CDTF">2017-09-25T11:19:00Z</dcterms:modified>
</cp:coreProperties>
</file>